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FC0" w:rsidRPr="001978E3" w:rsidRDefault="00B31FC0" w:rsidP="00B31FC0">
      <w:pPr>
        <w:rPr>
          <w:rFonts w:asciiTheme="majorHAnsi" w:hAnsiTheme="majorHAnsi" w:cstheme="majorHAnsi"/>
          <w:b/>
          <w:color w:val="000000"/>
          <w:sz w:val="20"/>
          <w:szCs w:val="18"/>
        </w:rPr>
      </w:pPr>
      <w:r w:rsidRPr="001978E3">
        <w:rPr>
          <w:rFonts w:asciiTheme="majorHAnsi" w:hAnsiTheme="majorHAnsi" w:cstheme="majorHAnsi"/>
          <w:b/>
          <w:color w:val="000000"/>
          <w:sz w:val="20"/>
          <w:szCs w:val="18"/>
        </w:rPr>
        <w:t>Sample collection and library preparation</w:t>
      </w:r>
    </w:p>
    <w:p w:rsidR="00F24D2B" w:rsidRDefault="00F24D2B" w:rsidP="00F24D2B">
      <w:pPr>
        <w:pStyle w:val="a8"/>
        <w:numPr>
          <w:ilvl w:val="0"/>
          <w:numId w:val="1"/>
        </w:numPr>
        <w:ind w:leftChars="0"/>
        <w:rPr>
          <w:rFonts w:asciiTheme="majorHAnsi" w:hAnsiTheme="majorHAnsi" w:cstheme="majorHAnsi"/>
          <w:color w:val="000000"/>
          <w:sz w:val="20"/>
          <w:szCs w:val="18"/>
        </w:rPr>
      </w:pPr>
      <w:r>
        <w:rPr>
          <w:rFonts w:asciiTheme="majorHAnsi" w:hAnsiTheme="majorHAnsi" w:cstheme="majorHAnsi"/>
          <w:color w:val="000000"/>
          <w:sz w:val="20"/>
          <w:szCs w:val="18"/>
        </w:rPr>
        <w:t>P</w:t>
      </w:r>
      <w:r w:rsidR="00B31FC0" w:rsidRPr="00F24D2B">
        <w:rPr>
          <w:rFonts w:asciiTheme="majorHAnsi" w:hAnsiTheme="majorHAnsi" w:cstheme="majorHAnsi"/>
          <w:color w:val="000000"/>
          <w:sz w:val="20"/>
          <w:szCs w:val="18"/>
        </w:rPr>
        <w:t xml:space="preserve">eripheral blood from 105 healthy Japanese volunteers (21 males, 84 females). </w:t>
      </w:r>
    </w:p>
    <w:p w:rsidR="00F24D2B" w:rsidRPr="00F24D2B" w:rsidRDefault="00B31FC0" w:rsidP="00F24D2B">
      <w:pPr>
        <w:pStyle w:val="a8"/>
        <w:numPr>
          <w:ilvl w:val="0"/>
          <w:numId w:val="1"/>
        </w:numPr>
        <w:ind w:leftChars="0"/>
        <w:rPr>
          <w:rFonts w:asciiTheme="majorHAnsi" w:hAnsiTheme="majorHAnsi" w:cstheme="majorHAnsi"/>
          <w:color w:val="000000"/>
          <w:sz w:val="20"/>
          <w:szCs w:val="18"/>
        </w:rPr>
      </w:pPr>
      <w:r w:rsidRPr="00F24D2B">
        <w:rPr>
          <w:rFonts w:asciiTheme="majorHAnsi" w:hAnsiTheme="majorHAnsi"/>
          <w:sz w:val="20"/>
        </w:rPr>
        <w:t>Peripheral blood mononuclear cells (PBMCs) were isolated using Ficoll-Paque density gradient medium</w:t>
      </w:r>
      <w:r w:rsidRPr="00F24D2B">
        <w:rPr>
          <w:rFonts w:asciiTheme="majorHAnsi" w:hAnsiTheme="majorHAnsi" w:cstheme="majorHAnsi"/>
          <w:sz w:val="20"/>
          <w:szCs w:val="18"/>
        </w:rPr>
        <w:t>.</w:t>
      </w:r>
    </w:p>
    <w:p w:rsidR="00F24D2B" w:rsidRPr="00F24D2B" w:rsidRDefault="00B31FC0" w:rsidP="00F24D2B">
      <w:pPr>
        <w:pStyle w:val="a8"/>
        <w:numPr>
          <w:ilvl w:val="0"/>
          <w:numId w:val="1"/>
        </w:numPr>
        <w:ind w:leftChars="0"/>
        <w:rPr>
          <w:rFonts w:asciiTheme="majorHAnsi" w:hAnsiTheme="majorHAnsi" w:cstheme="majorHAnsi"/>
          <w:color w:val="000000"/>
          <w:sz w:val="20"/>
          <w:szCs w:val="18"/>
        </w:rPr>
      </w:pPr>
      <w:r w:rsidRPr="00F24D2B">
        <w:rPr>
          <w:rFonts w:asciiTheme="majorHAnsi" w:hAnsiTheme="majorHAnsi"/>
          <w:sz w:val="20"/>
        </w:rPr>
        <w:t>Five immune cell populations</w:t>
      </w:r>
      <w:r w:rsidR="00F24D2B">
        <w:rPr>
          <w:rFonts w:asciiTheme="majorHAnsi" w:hAnsiTheme="majorHAnsi" w:cstheme="majorHAnsi"/>
          <w:color w:val="000000"/>
          <w:sz w:val="20"/>
          <w:szCs w:val="18"/>
        </w:rPr>
        <w:t xml:space="preserve"> (</w:t>
      </w:r>
      <w:r w:rsidR="00F24D2B" w:rsidRPr="00F24D2B">
        <w:rPr>
          <w:rFonts w:asciiTheme="majorHAnsi" w:hAnsiTheme="majorHAnsi"/>
          <w:sz w:val="20"/>
        </w:rPr>
        <w:t>CD4</w:t>
      </w:r>
      <w:r w:rsidR="00F24D2B" w:rsidRPr="00F24D2B">
        <w:rPr>
          <w:rFonts w:asciiTheme="majorHAnsi" w:hAnsiTheme="majorHAnsi"/>
          <w:sz w:val="20"/>
          <w:vertAlign w:val="superscript"/>
        </w:rPr>
        <w:t>+</w:t>
      </w:r>
      <w:r w:rsidR="00F24D2B">
        <w:rPr>
          <w:rFonts w:asciiTheme="majorHAnsi" w:hAnsiTheme="majorHAnsi"/>
          <w:sz w:val="20"/>
        </w:rPr>
        <w:t xml:space="preserve"> T cells, </w:t>
      </w:r>
      <w:r w:rsidR="00F24D2B" w:rsidRPr="00F24D2B">
        <w:rPr>
          <w:rFonts w:asciiTheme="majorHAnsi" w:hAnsiTheme="majorHAnsi"/>
          <w:sz w:val="20"/>
        </w:rPr>
        <w:t>CD8</w:t>
      </w:r>
      <w:r w:rsidR="00F24D2B" w:rsidRPr="00F24D2B">
        <w:rPr>
          <w:rFonts w:asciiTheme="majorHAnsi" w:hAnsiTheme="majorHAnsi"/>
          <w:sz w:val="20"/>
          <w:vertAlign w:val="superscript"/>
        </w:rPr>
        <w:t>+</w:t>
      </w:r>
      <w:r w:rsidR="00F24D2B">
        <w:rPr>
          <w:rFonts w:asciiTheme="majorHAnsi" w:hAnsiTheme="majorHAnsi"/>
          <w:sz w:val="20"/>
        </w:rPr>
        <w:t xml:space="preserve"> T cells, B cells, NK cells,</w:t>
      </w:r>
      <w:r w:rsidR="00F24D2B" w:rsidRPr="00F24D2B">
        <w:rPr>
          <w:rFonts w:asciiTheme="majorHAnsi" w:hAnsiTheme="majorHAnsi"/>
          <w:sz w:val="20"/>
        </w:rPr>
        <w:t xml:space="preserve"> and monocytes</w:t>
      </w:r>
      <w:r w:rsidR="00F24D2B">
        <w:rPr>
          <w:rFonts w:asciiTheme="majorHAnsi" w:hAnsiTheme="majorHAnsi"/>
          <w:sz w:val="20"/>
        </w:rPr>
        <w:t>)</w:t>
      </w:r>
      <w:r w:rsidR="00F24D2B">
        <w:rPr>
          <w:rFonts w:asciiTheme="majorHAnsi" w:hAnsiTheme="majorHAnsi"/>
          <w:sz w:val="20"/>
        </w:rPr>
        <w:t xml:space="preserve"> were sorted by FACS.</w:t>
      </w:r>
    </w:p>
    <w:p w:rsidR="00F24D2B" w:rsidRDefault="00B31FC0" w:rsidP="00F24D2B">
      <w:pPr>
        <w:pStyle w:val="a8"/>
        <w:numPr>
          <w:ilvl w:val="0"/>
          <w:numId w:val="1"/>
        </w:numPr>
        <w:ind w:leftChars="0"/>
        <w:rPr>
          <w:rFonts w:asciiTheme="majorHAnsi" w:hAnsiTheme="majorHAnsi" w:cstheme="majorHAnsi"/>
          <w:color w:val="000000"/>
          <w:sz w:val="20"/>
          <w:szCs w:val="18"/>
        </w:rPr>
      </w:pPr>
      <w:r w:rsidRPr="00F24D2B">
        <w:rPr>
          <w:rFonts w:asciiTheme="majorHAnsi" w:hAnsiTheme="majorHAnsi" w:cstheme="majorHAnsi"/>
          <w:color w:val="000000"/>
          <w:sz w:val="20"/>
          <w:szCs w:val="18"/>
        </w:rPr>
        <w:t>Total RNA from each cell subset was isolated using AllPrep DNA/RNA/miRNA Universal Kits</w:t>
      </w:r>
      <w:r w:rsidR="00F24D2B">
        <w:rPr>
          <w:rFonts w:asciiTheme="majorHAnsi" w:hAnsiTheme="majorHAnsi" w:cstheme="majorHAnsi"/>
          <w:color w:val="000000"/>
          <w:sz w:val="20"/>
          <w:szCs w:val="18"/>
        </w:rPr>
        <w:t xml:space="preserve"> (Qiagen)</w:t>
      </w:r>
      <w:r w:rsidR="000423BD">
        <w:rPr>
          <w:rFonts w:asciiTheme="majorHAnsi" w:hAnsiTheme="majorHAnsi" w:cstheme="majorHAnsi"/>
          <w:color w:val="000000"/>
          <w:sz w:val="20"/>
          <w:szCs w:val="18"/>
        </w:rPr>
        <w:t>.</w:t>
      </w:r>
    </w:p>
    <w:p w:rsidR="00F24D2B" w:rsidRDefault="00B31FC0" w:rsidP="00F24D2B">
      <w:pPr>
        <w:pStyle w:val="a8"/>
        <w:numPr>
          <w:ilvl w:val="0"/>
          <w:numId w:val="1"/>
        </w:numPr>
        <w:ind w:leftChars="0"/>
        <w:rPr>
          <w:rFonts w:asciiTheme="majorHAnsi" w:hAnsiTheme="majorHAnsi" w:cstheme="majorHAnsi"/>
          <w:color w:val="000000"/>
          <w:sz w:val="20"/>
          <w:szCs w:val="18"/>
        </w:rPr>
      </w:pPr>
      <w:r w:rsidRPr="00F24D2B">
        <w:rPr>
          <w:rFonts w:asciiTheme="majorHAnsi" w:hAnsiTheme="majorHAnsi" w:cstheme="majorHAnsi"/>
          <w:color w:val="000000"/>
          <w:sz w:val="20"/>
          <w:szCs w:val="18"/>
        </w:rPr>
        <w:t>Genomic DNA and total RNA from whole blood were isolated using QIAamp DNA Blood Midi Kits and PAXgene Blood RNA Systems</w:t>
      </w:r>
      <w:r w:rsidR="00F24D2B">
        <w:rPr>
          <w:rFonts w:asciiTheme="majorHAnsi" w:hAnsiTheme="majorHAnsi" w:cstheme="majorHAnsi"/>
          <w:color w:val="000000"/>
          <w:sz w:val="20"/>
          <w:szCs w:val="18"/>
        </w:rPr>
        <w:t xml:space="preserve"> (Qiagen), respectively.</w:t>
      </w:r>
    </w:p>
    <w:p w:rsidR="00B31FC0" w:rsidRPr="00F24D2B" w:rsidRDefault="00B31FC0" w:rsidP="00F24D2B">
      <w:pPr>
        <w:pStyle w:val="a8"/>
        <w:numPr>
          <w:ilvl w:val="0"/>
          <w:numId w:val="1"/>
        </w:numPr>
        <w:ind w:leftChars="0"/>
        <w:rPr>
          <w:rFonts w:asciiTheme="majorHAnsi" w:hAnsiTheme="majorHAnsi" w:cstheme="majorHAnsi"/>
          <w:color w:val="000000"/>
          <w:sz w:val="20"/>
          <w:szCs w:val="18"/>
        </w:rPr>
      </w:pPr>
      <w:r w:rsidRPr="00F24D2B">
        <w:rPr>
          <w:rFonts w:asciiTheme="majorHAnsi" w:hAnsiTheme="majorHAnsi" w:cstheme="majorHAnsi"/>
          <w:color w:val="000000"/>
          <w:sz w:val="20"/>
          <w:szCs w:val="18"/>
        </w:rPr>
        <w:t>Libraries for RNA-seq were prepared using TruSeq Stranded mRNA Library Prep Kits</w:t>
      </w:r>
      <w:r w:rsidRPr="00F24D2B">
        <w:rPr>
          <w:rFonts w:asciiTheme="majorHAnsi" w:hAnsiTheme="majorHAnsi" w:cstheme="majorHAnsi"/>
          <w:color w:val="000000"/>
          <w:sz w:val="20"/>
          <w:szCs w:val="18"/>
        </w:rPr>
        <w:t xml:space="preserve"> (Illumina).</w:t>
      </w:r>
    </w:p>
    <w:p w:rsidR="00B31FC0" w:rsidRPr="001978E3" w:rsidRDefault="00F24D2B" w:rsidP="00F24D2B">
      <w:pPr>
        <w:rPr>
          <w:rFonts w:asciiTheme="majorHAnsi" w:hAnsiTheme="majorHAnsi" w:cstheme="majorHAnsi" w:hint="eastAsia"/>
          <w:color w:val="000000"/>
          <w:sz w:val="20"/>
          <w:szCs w:val="18"/>
        </w:rPr>
      </w:pPr>
      <w:r w:rsidRPr="00F24D2B">
        <w:rPr>
          <w:rFonts w:asciiTheme="majorHAnsi" w:hAnsiTheme="majorHAnsi" w:cstheme="majorHAnsi"/>
          <w:color w:val="000000"/>
          <w:sz w:val="20"/>
          <w:szCs w:val="18"/>
        </w:rPr>
        <w:t xml:space="preserve"> </w:t>
      </w:r>
    </w:p>
    <w:p w:rsidR="00B31FC0" w:rsidRPr="002D15A3" w:rsidRDefault="00B31FC0" w:rsidP="00B31FC0">
      <w:pPr>
        <w:rPr>
          <w:rFonts w:asciiTheme="majorHAnsi" w:hAnsiTheme="majorHAnsi" w:cstheme="majorHAnsi"/>
          <w:b/>
          <w:color w:val="000000"/>
          <w:sz w:val="20"/>
          <w:szCs w:val="18"/>
        </w:rPr>
      </w:pPr>
      <w:r w:rsidRPr="002D15A3">
        <w:rPr>
          <w:rFonts w:asciiTheme="majorHAnsi" w:hAnsiTheme="majorHAnsi" w:cstheme="majorHAnsi"/>
          <w:b/>
          <w:color w:val="000000"/>
          <w:sz w:val="20"/>
          <w:szCs w:val="18"/>
        </w:rPr>
        <w:t>Genotype data for eQTL study</w:t>
      </w:r>
    </w:p>
    <w:p w:rsidR="00F24D2B" w:rsidRPr="00F24D2B" w:rsidRDefault="000423BD" w:rsidP="00F24D2B">
      <w:pPr>
        <w:pStyle w:val="a8"/>
        <w:numPr>
          <w:ilvl w:val="0"/>
          <w:numId w:val="2"/>
        </w:numPr>
        <w:ind w:leftChars="0"/>
        <w:rPr>
          <w:rFonts w:asciiTheme="majorHAnsi" w:hAnsiTheme="majorHAnsi"/>
          <w:sz w:val="20"/>
        </w:rPr>
      </w:pPr>
      <w:r>
        <w:rPr>
          <w:rFonts w:asciiTheme="majorHAnsi" w:hAnsiTheme="majorHAnsi" w:cstheme="majorHAnsi"/>
          <w:color w:val="000000"/>
          <w:sz w:val="20"/>
          <w:szCs w:val="18"/>
        </w:rPr>
        <w:t>Genotyping:</w:t>
      </w:r>
      <w:r w:rsidR="00B31FC0" w:rsidRPr="00F24D2B">
        <w:rPr>
          <w:rFonts w:asciiTheme="majorHAnsi" w:hAnsiTheme="majorHAnsi" w:cstheme="majorHAnsi"/>
          <w:color w:val="000000"/>
          <w:sz w:val="20"/>
          <w:szCs w:val="18"/>
        </w:rPr>
        <w:t xml:space="preserve"> Infinium OmniExpressExome BeadChips </w:t>
      </w:r>
      <w:r w:rsidR="00863D73">
        <w:rPr>
          <w:rFonts w:asciiTheme="majorHAnsi" w:hAnsiTheme="majorHAnsi" w:cstheme="majorHAnsi"/>
          <w:color w:val="000000"/>
          <w:sz w:val="20"/>
          <w:szCs w:val="18"/>
        </w:rPr>
        <w:t>(Illumina).</w:t>
      </w:r>
    </w:p>
    <w:p w:rsidR="00F24D2B" w:rsidRDefault="00B31FC0" w:rsidP="00F24D2B">
      <w:pPr>
        <w:pStyle w:val="a8"/>
        <w:numPr>
          <w:ilvl w:val="0"/>
          <w:numId w:val="2"/>
        </w:numPr>
        <w:ind w:leftChars="0"/>
        <w:rPr>
          <w:rFonts w:asciiTheme="majorHAnsi" w:hAnsiTheme="majorHAnsi"/>
          <w:sz w:val="20"/>
        </w:rPr>
      </w:pPr>
      <w:r w:rsidRPr="00F24D2B">
        <w:rPr>
          <w:rFonts w:asciiTheme="majorHAnsi" w:hAnsiTheme="majorHAnsi" w:cstheme="majorHAnsi"/>
          <w:sz w:val="20"/>
          <w:szCs w:val="18"/>
        </w:rPr>
        <w:t>563,436</w:t>
      </w:r>
      <w:r w:rsidRPr="00F24D2B">
        <w:rPr>
          <w:rFonts w:asciiTheme="majorHAnsi" w:hAnsiTheme="majorHAnsi" w:cstheme="majorHAnsi"/>
          <w:color w:val="FF0000"/>
          <w:sz w:val="20"/>
          <w:szCs w:val="18"/>
        </w:rPr>
        <w:t xml:space="preserve"> </w:t>
      </w:r>
      <w:r w:rsidRPr="00F24D2B">
        <w:rPr>
          <w:rFonts w:asciiTheme="majorHAnsi" w:hAnsiTheme="majorHAnsi" w:cstheme="majorHAnsi"/>
          <w:sz w:val="20"/>
          <w:szCs w:val="18"/>
        </w:rPr>
        <w:t>post-QC</w:t>
      </w:r>
      <w:r w:rsidRPr="00F24D2B">
        <w:rPr>
          <w:rFonts w:asciiTheme="majorHAnsi" w:hAnsiTheme="majorHAnsi" w:cstheme="majorHAnsi"/>
          <w:color w:val="FF0000"/>
          <w:sz w:val="20"/>
          <w:szCs w:val="18"/>
        </w:rPr>
        <w:t xml:space="preserve"> </w:t>
      </w:r>
      <w:r w:rsidRPr="00F24D2B">
        <w:rPr>
          <w:rFonts w:asciiTheme="majorHAnsi" w:hAnsiTheme="majorHAnsi" w:cstheme="majorHAnsi"/>
          <w:sz w:val="20"/>
          <w:szCs w:val="18"/>
        </w:rPr>
        <w:t>SNPs</w:t>
      </w:r>
    </w:p>
    <w:p w:rsidR="00F24D2B" w:rsidRPr="00F24D2B" w:rsidRDefault="00F24D2B" w:rsidP="00F24D2B">
      <w:pPr>
        <w:pStyle w:val="a8"/>
        <w:numPr>
          <w:ilvl w:val="0"/>
          <w:numId w:val="2"/>
        </w:numPr>
        <w:ind w:leftChars="0"/>
        <w:rPr>
          <w:rFonts w:asciiTheme="majorHAnsi" w:hAnsiTheme="majorHAnsi"/>
          <w:sz w:val="20"/>
        </w:rPr>
      </w:pPr>
      <w:r>
        <w:rPr>
          <w:rFonts w:asciiTheme="majorHAnsi" w:hAnsiTheme="majorHAnsi" w:cstheme="majorHAnsi"/>
          <w:sz w:val="20"/>
          <w:szCs w:val="18"/>
        </w:rPr>
        <w:t>Prephasing:</w:t>
      </w:r>
      <w:r w:rsidR="00B31FC0" w:rsidRPr="00F24D2B">
        <w:rPr>
          <w:rFonts w:asciiTheme="majorHAnsi" w:hAnsiTheme="majorHAnsi"/>
          <w:sz w:val="20"/>
        </w:rPr>
        <w:t xml:space="preserve"> SHAPEIT </w:t>
      </w:r>
      <w:r w:rsidR="00B31FC0" w:rsidRPr="00F24D2B">
        <w:rPr>
          <w:rFonts w:asciiTheme="majorHAnsi" w:hAnsiTheme="majorHAnsi" w:cstheme="majorHAnsi"/>
          <w:sz w:val="20"/>
          <w:szCs w:val="20"/>
        </w:rPr>
        <w:t>(see URLs)</w:t>
      </w:r>
    </w:p>
    <w:p w:rsidR="00F24D2B" w:rsidRPr="00F24D2B" w:rsidRDefault="00F24D2B" w:rsidP="00F24D2B">
      <w:pPr>
        <w:pStyle w:val="a8"/>
        <w:numPr>
          <w:ilvl w:val="0"/>
          <w:numId w:val="2"/>
        </w:numPr>
        <w:ind w:leftChars="0"/>
        <w:rPr>
          <w:rFonts w:asciiTheme="majorHAnsi" w:hAnsiTheme="majorHAnsi"/>
          <w:sz w:val="20"/>
        </w:rPr>
      </w:pPr>
      <w:r>
        <w:rPr>
          <w:rFonts w:asciiTheme="majorHAnsi" w:hAnsiTheme="majorHAnsi" w:cstheme="majorHAnsi"/>
          <w:sz w:val="20"/>
          <w:szCs w:val="18"/>
        </w:rPr>
        <w:t xml:space="preserve">Imputation: </w:t>
      </w:r>
      <w:r w:rsidR="00B31FC0" w:rsidRPr="00F24D2B">
        <w:rPr>
          <w:rFonts w:asciiTheme="majorHAnsi" w:hAnsiTheme="majorHAnsi"/>
          <w:sz w:val="20"/>
        </w:rPr>
        <w:t>IMPUTE2</w:t>
      </w:r>
      <w:r w:rsidR="00B31FC0" w:rsidRPr="00F24D2B">
        <w:rPr>
          <w:rFonts w:asciiTheme="majorHAnsi" w:hAnsiTheme="majorHAnsi" w:cstheme="majorHAnsi"/>
          <w:sz w:val="20"/>
          <w:szCs w:val="18"/>
        </w:rPr>
        <w:t xml:space="preserve"> </w:t>
      </w:r>
      <w:r w:rsidR="00B31FC0" w:rsidRPr="00F24D2B">
        <w:rPr>
          <w:rFonts w:asciiTheme="majorHAnsi" w:hAnsiTheme="majorHAnsi" w:cstheme="majorHAnsi"/>
          <w:sz w:val="20"/>
          <w:szCs w:val="20"/>
        </w:rPr>
        <w:t>(see URLs)</w:t>
      </w:r>
      <w:r w:rsidR="00B31FC0" w:rsidRPr="00F24D2B">
        <w:rPr>
          <w:rFonts w:asciiTheme="majorHAnsi" w:hAnsiTheme="majorHAnsi" w:cstheme="majorHAnsi"/>
          <w:sz w:val="20"/>
          <w:szCs w:val="18"/>
        </w:rPr>
        <w:t xml:space="preserve"> </w:t>
      </w:r>
      <w:r>
        <w:rPr>
          <w:rFonts w:asciiTheme="majorHAnsi" w:hAnsiTheme="majorHAnsi" w:cstheme="majorHAnsi"/>
          <w:sz w:val="20"/>
          <w:szCs w:val="18"/>
        </w:rPr>
        <w:t>+</w:t>
      </w:r>
      <w:r w:rsidR="00B31FC0" w:rsidRPr="00F24D2B">
        <w:rPr>
          <w:rFonts w:asciiTheme="majorHAnsi" w:hAnsiTheme="majorHAnsi" w:cstheme="majorHAnsi"/>
          <w:sz w:val="20"/>
          <w:szCs w:val="18"/>
        </w:rPr>
        <w:t xml:space="preserve"> 1000 Genomes Phase</w:t>
      </w:r>
      <w:r w:rsidR="00F23A17">
        <w:rPr>
          <w:rFonts w:asciiTheme="majorHAnsi" w:hAnsiTheme="majorHAnsi" w:cstheme="majorHAnsi"/>
          <w:sz w:val="20"/>
          <w:szCs w:val="18"/>
        </w:rPr>
        <w:t xml:space="preserve"> </w:t>
      </w:r>
      <w:r w:rsidR="00B31FC0" w:rsidRPr="00F24D2B">
        <w:rPr>
          <w:rFonts w:asciiTheme="majorHAnsi" w:hAnsiTheme="majorHAnsi"/>
          <w:sz w:val="20"/>
        </w:rPr>
        <w:t>1</w:t>
      </w:r>
      <w:r w:rsidR="00F23A17">
        <w:rPr>
          <w:rFonts w:asciiTheme="majorHAnsi" w:hAnsiTheme="majorHAnsi"/>
          <w:sz w:val="20"/>
        </w:rPr>
        <w:t xml:space="preserve"> </w:t>
      </w:r>
      <w:r w:rsidR="00B31FC0" w:rsidRPr="00F24D2B">
        <w:rPr>
          <w:rFonts w:asciiTheme="majorHAnsi" w:hAnsiTheme="majorHAnsi" w:cstheme="majorHAnsi"/>
          <w:sz w:val="20"/>
          <w:szCs w:val="18"/>
        </w:rPr>
        <w:t>v</w:t>
      </w:r>
      <w:r>
        <w:rPr>
          <w:rFonts w:asciiTheme="majorHAnsi" w:hAnsiTheme="majorHAnsi" w:cstheme="majorHAnsi"/>
          <w:sz w:val="20"/>
          <w:szCs w:val="18"/>
        </w:rPr>
        <w:t>3</w:t>
      </w:r>
    </w:p>
    <w:p w:rsidR="00B31FC0" w:rsidRPr="00F24D2B" w:rsidRDefault="00B31FC0" w:rsidP="00F24D2B">
      <w:pPr>
        <w:pStyle w:val="a8"/>
        <w:numPr>
          <w:ilvl w:val="0"/>
          <w:numId w:val="2"/>
        </w:numPr>
        <w:ind w:leftChars="0"/>
        <w:rPr>
          <w:rFonts w:asciiTheme="majorHAnsi" w:hAnsiTheme="majorHAnsi"/>
          <w:sz w:val="20"/>
        </w:rPr>
      </w:pPr>
      <w:r w:rsidRPr="00F24D2B">
        <w:rPr>
          <w:rFonts w:asciiTheme="majorHAnsi" w:hAnsiTheme="majorHAnsi"/>
          <w:sz w:val="20"/>
        </w:rPr>
        <w:t>Post-imputation QC</w:t>
      </w:r>
      <w:r w:rsidR="00F24D2B">
        <w:rPr>
          <w:rFonts w:asciiTheme="majorHAnsi" w:hAnsiTheme="majorHAnsi"/>
          <w:sz w:val="20"/>
        </w:rPr>
        <w:t>: MA</w:t>
      </w:r>
      <w:r w:rsidR="00F911AB">
        <w:rPr>
          <w:rFonts w:asciiTheme="majorHAnsi" w:hAnsiTheme="majorHAnsi"/>
          <w:sz w:val="20"/>
        </w:rPr>
        <w:t>F</w:t>
      </w:r>
      <m:oMath>
        <m:r>
          <m:rPr>
            <m:sty m:val="p"/>
          </m:rPr>
          <w:rPr>
            <w:rFonts w:ascii="Cambria Math" w:hAnsi="Cambria Math" w:hint="eastAsia"/>
            <w:sz w:val="20"/>
          </w:rPr>
          <m:t xml:space="preserve"> </m:t>
        </m:r>
        <m:r>
          <m:rPr>
            <m:sty m:val="p"/>
          </m:rPr>
          <w:rPr>
            <w:rFonts w:ascii="Cambria Math" w:hAnsi="Cambria Math"/>
            <w:sz w:val="20"/>
          </w:rPr>
          <m:t>≥</m:t>
        </m:r>
      </m:oMath>
      <w:r w:rsidRPr="00F24D2B">
        <w:rPr>
          <w:rFonts w:asciiTheme="majorHAnsi" w:hAnsiTheme="majorHAnsi"/>
          <w:sz w:val="20"/>
        </w:rPr>
        <w:t>0.05</w:t>
      </w:r>
      <w:r w:rsidR="00F24D2B">
        <w:rPr>
          <w:rFonts w:asciiTheme="majorHAnsi" w:hAnsiTheme="majorHAnsi"/>
          <w:sz w:val="20"/>
        </w:rPr>
        <w:t xml:space="preserve">, </w:t>
      </w:r>
      <w:r w:rsidR="001135D6">
        <w:rPr>
          <w:rFonts w:asciiTheme="majorHAnsi" w:hAnsiTheme="majorHAnsi" w:cstheme="majorHAnsi"/>
          <w:color w:val="000000"/>
          <w:sz w:val="20"/>
          <w:szCs w:val="18"/>
        </w:rPr>
        <w:t>a</w:t>
      </w:r>
      <w:r w:rsidR="00F24D2B" w:rsidRPr="00F24D2B">
        <w:rPr>
          <w:rFonts w:asciiTheme="majorHAnsi" w:hAnsiTheme="majorHAnsi" w:cstheme="majorHAnsi"/>
          <w:color w:val="000000"/>
          <w:sz w:val="20"/>
          <w:szCs w:val="18"/>
        </w:rPr>
        <w:t>verag</w:t>
      </w:r>
      <w:r w:rsidR="00F24D2B">
        <w:rPr>
          <w:rFonts w:asciiTheme="majorHAnsi" w:hAnsiTheme="majorHAnsi" w:cstheme="majorHAnsi"/>
          <w:color w:val="000000"/>
          <w:sz w:val="20"/>
          <w:szCs w:val="18"/>
        </w:rPr>
        <w:t>e maximum posterior probability</w:t>
      </w:r>
      <m:oMath>
        <m:r>
          <m:rPr>
            <m:sty m:val="p"/>
          </m:rPr>
          <w:rPr>
            <w:rFonts w:ascii="Cambria Math" w:hAnsi="Cambria Math" w:cstheme="majorHAnsi"/>
            <w:color w:val="000000"/>
            <w:sz w:val="20"/>
            <w:szCs w:val="18"/>
          </w:rPr>
          <m:t>≥</m:t>
        </m:r>
      </m:oMath>
      <w:r w:rsidR="00F24D2B" w:rsidRPr="00F24D2B">
        <w:rPr>
          <w:rFonts w:asciiTheme="majorHAnsi" w:hAnsiTheme="majorHAnsi" w:cstheme="majorHAnsi"/>
          <w:color w:val="000000"/>
          <w:sz w:val="20"/>
          <w:szCs w:val="18"/>
        </w:rPr>
        <w:t>0.9</w:t>
      </w:r>
      <w:r w:rsidR="00F24D2B">
        <w:rPr>
          <w:rFonts w:asciiTheme="majorHAnsi" w:hAnsiTheme="majorHAnsi" w:cstheme="majorHAnsi"/>
          <w:color w:val="000000"/>
          <w:sz w:val="20"/>
          <w:szCs w:val="18"/>
        </w:rPr>
        <w:t>, and INFO</w:t>
      </w:r>
      <m:oMath>
        <m:r>
          <m:rPr>
            <m:sty m:val="p"/>
          </m:rPr>
          <w:rPr>
            <w:rFonts w:ascii="Cambria Math" w:hAnsi="Cambria Math" w:cstheme="majorHAnsi"/>
            <w:color w:val="000000"/>
            <w:sz w:val="20"/>
            <w:szCs w:val="18"/>
          </w:rPr>
          <m:t>≥</m:t>
        </m:r>
      </m:oMath>
      <w:r w:rsidR="00F24D2B">
        <w:rPr>
          <w:rFonts w:asciiTheme="majorHAnsi" w:hAnsiTheme="majorHAnsi" w:cstheme="majorHAnsi" w:hint="eastAsia"/>
          <w:color w:val="000000"/>
          <w:sz w:val="20"/>
          <w:szCs w:val="18"/>
        </w:rPr>
        <w:t xml:space="preserve">0.4 </w:t>
      </w:r>
      <w:r w:rsidRPr="00F24D2B">
        <w:rPr>
          <w:rFonts w:asciiTheme="majorHAnsi" w:hAnsiTheme="majorHAnsi" w:cstheme="majorHAnsi"/>
          <w:sz w:val="20"/>
          <w:szCs w:val="18"/>
        </w:rPr>
        <w:t>(5,600,101 variants).</w:t>
      </w:r>
    </w:p>
    <w:p w:rsidR="00B31FC0" w:rsidRPr="002D15A3" w:rsidRDefault="00B31FC0" w:rsidP="00B31FC0">
      <w:pPr>
        <w:rPr>
          <w:rFonts w:asciiTheme="majorHAnsi" w:hAnsiTheme="majorHAnsi" w:cstheme="majorHAnsi"/>
          <w:color w:val="000000"/>
          <w:sz w:val="20"/>
          <w:szCs w:val="18"/>
        </w:rPr>
      </w:pPr>
    </w:p>
    <w:p w:rsidR="00B31FC0" w:rsidRPr="002D15A3" w:rsidRDefault="00B31FC0" w:rsidP="00B31FC0">
      <w:pPr>
        <w:rPr>
          <w:rFonts w:asciiTheme="majorHAnsi" w:hAnsiTheme="majorHAnsi" w:cstheme="majorHAnsi"/>
          <w:b/>
          <w:color w:val="000000"/>
          <w:sz w:val="20"/>
          <w:szCs w:val="18"/>
        </w:rPr>
      </w:pPr>
      <w:r w:rsidRPr="002D15A3">
        <w:rPr>
          <w:rFonts w:asciiTheme="majorHAnsi" w:hAnsiTheme="majorHAnsi" w:cstheme="majorHAnsi"/>
          <w:b/>
          <w:color w:val="000000"/>
          <w:sz w:val="20"/>
          <w:szCs w:val="18"/>
        </w:rPr>
        <w:t>Gene expression data</w:t>
      </w:r>
    </w:p>
    <w:p w:rsidR="000900D1" w:rsidRPr="000900D1" w:rsidRDefault="00B31FC0" w:rsidP="000900D1">
      <w:pPr>
        <w:pStyle w:val="a8"/>
        <w:numPr>
          <w:ilvl w:val="0"/>
          <w:numId w:val="3"/>
        </w:numPr>
        <w:ind w:leftChars="0"/>
        <w:rPr>
          <w:rFonts w:asciiTheme="majorHAnsi" w:hAnsiTheme="majorHAnsi" w:cstheme="majorHAnsi"/>
          <w:color w:val="000000"/>
          <w:sz w:val="20"/>
          <w:szCs w:val="18"/>
        </w:rPr>
      </w:pPr>
      <w:r w:rsidRPr="000900D1">
        <w:rPr>
          <w:rFonts w:asciiTheme="majorHAnsi" w:hAnsiTheme="majorHAnsi" w:cstheme="majorHAnsi"/>
          <w:color w:val="000000"/>
          <w:sz w:val="20"/>
          <w:szCs w:val="18"/>
        </w:rPr>
        <w:t>RNA-seq was performed using a Hiseq 2500</w:t>
      </w:r>
      <w:r w:rsidR="000900D1">
        <w:rPr>
          <w:rFonts w:asciiTheme="majorHAnsi" w:hAnsiTheme="majorHAnsi" w:cstheme="majorHAnsi"/>
          <w:color w:val="000000"/>
          <w:sz w:val="20"/>
          <w:szCs w:val="18"/>
        </w:rPr>
        <w:t>.</w:t>
      </w:r>
    </w:p>
    <w:p w:rsidR="000900D1" w:rsidRDefault="000900D1" w:rsidP="000900D1">
      <w:pPr>
        <w:pStyle w:val="a8"/>
        <w:numPr>
          <w:ilvl w:val="0"/>
          <w:numId w:val="3"/>
        </w:numPr>
        <w:ind w:leftChars="0"/>
        <w:rPr>
          <w:rFonts w:asciiTheme="majorHAnsi" w:hAnsiTheme="majorHAnsi" w:cstheme="majorHAnsi"/>
          <w:color w:val="000000"/>
          <w:sz w:val="20"/>
          <w:szCs w:val="18"/>
        </w:rPr>
      </w:pPr>
      <w:r>
        <w:rPr>
          <w:rFonts w:asciiTheme="majorHAnsi" w:hAnsiTheme="majorHAnsi" w:cstheme="majorHAnsi"/>
          <w:color w:val="000000"/>
          <w:sz w:val="20"/>
          <w:szCs w:val="18"/>
        </w:rPr>
        <w:t xml:space="preserve">Mapping: </w:t>
      </w:r>
      <w:r w:rsidRPr="000900D1">
        <w:rPr>
          <w:rFonts w:asciiTheme="majorHAnsi" w:hAnsiTheme="majorHAnsi" w:cstheme="majorHAnsi"/>
          <w:color w:val="000000"/>
          <w:sz w:val="20"/>
          <w:szCs w:val="18"/>
        </w:rPr>
        <w:t xml:space="preserve">Tophat2 </w:t>
      </w:r>
      <w:r w:rsidRPr="000900D1">
        <w:rPr>
          <w:rFonts w:asciiTheme="majorHAnsi" w:hAnsiTheme="majorHAnsi" w:cstheme="majorHAnsi"/>
          <w:color w:val="000000"/>
          <w:sz w:val="20"/>
          <w:szCs w:val="20"/>
        </w:rPr>
        <w:t>(see URLs)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 + </w:t>
      </w:r>
      <w:r w:rsidR="00B31FC0" w:rsidRPr="000900D1">
        <w:rPr>
          <w:rFonts w:asciiTheme="majorHAnsi" w:hAnsiTheme="majorHAnsi" w:cstheme="majorHAnsi"/>
          <w:color w:val="000000"/>
          <w:sz w:val="20"/>
          <w:szCs w:val="18"/>
        </w:rPr>
        <w:t>GRCh37 reference sequence</w:t>
      </w:r>
    </w:p>
    <w:p w:rsidR="000900D1" w:rsidRDefault="000900D1" w:rsidP="000900D1">
      <w:pPr>
        <w:pStyle w:val="a8"/>
        <w:numPr>
          <w:ilvl w:val="0"/>
          <w:numId w:val="3"/>
        </w:numPr>
        <w:ind w:leftChars="0"/>
        <w:rPr>
          <w:rFonts w:asciiTheme="majorHAnsi" w:hAnsiTheme="majorHAnsi" w:cstheme="majorHAnsi"/>
          <w:color w:val="000000"/>
          <w:sz w:val="20"/>
          <w:szCs w:val="18"/>
        </w:rPr>
      </w:pPr>
      <w:r>
        <w:rPr>
          <w:rFonts w:asciiTheme="majorHAnsi" w:hAnsiTheme="majorHAnsi" w:cstheme="majorHAnsi" w:hint="eastAsia"/>
          <w:color w:val="000000"/>
          <w:sz w:val="20"/>
          <w:szCs w:val="18"/>
        </w:rPr>
        <w:t xml:space="preserve">Quantification of gene expression: </w:t>
      </w:r>
      <w:r w:rsidRPr="000900D1">
        <w:rPr>
          <w:rFonts w:asciiTheme="majorHAnsi" w:hAnsiTheme="majorHAnsi" w:cstheme="majorHAnsi"/>
          <w:color w:val="000000"/>
          <w:sz w:val="20"/>
          <w:szCs w:val="18"/>
        </w:rPr>
        <w:t xml:space="preserve">Cufflinks </w:t>
      </w:r>
      <w:r w:rsidRPr="000900D1">
        <w:rPr>
          <w:rFonts w:asciiTheme="majorHAnsi" w:hAnsiTheme="majorHAnsi" w:cstheme="majorHAnsi"/>
          <w:color w:val="000000"/>
          <w:sz w:val="20"/>
          <w:szCs w:val="20"/>
        </w:rPr>
        <w:t xml:space="preserve">(see URLs) </w:t>
      </w:r>
      <w:r>
        <w:rPr>
          <w:rFonts w:asciiTheme="majorHAnsi" w:hAnsiTheme="majorHAnsi" w:cstheme="majorHAnsi"/>
          <w:color w:val="000000"/>
          <w:sz w:val="20"/>
          <w:szCs w:val="18"/>
        </w:rPr>
        <w:t>+</w:t>
      </w:r>
      <w:r w:rsidRPr="000900D1">
        <w:rPr>
          <w:rFonts w:asciiTheme="majorHAnsi" w:hAnsiTheme="majorHAnsi" w:cstheme="majorHAnsi"/>
          <w:color w:val="000000"/>
          <w:sz w:val="20"/>
          <w:szCs w:val="18"/>
        </w:rPr>
        <w:t xml:space="preserve"> Gencode version 19</w:t>
      </w:r>
      <w:r>
        <w:rPr>
          <w:rFonts w:asciiTheme="majorHAnsi" w:hAnsiTheme="majorHAnsi" w:cstheme="majorHAnsi"/>
          <w:color w:val="000000"/>
          <w:sz w:val="20"/>
          <w:szCs w:val="18"/>
        </w:rPr>
        <w:t xml:space="preserve"> gene model (in FPKM unit)</w:t>
      </w:r>
    </w:p>
    <w:p w:rsidR="000900D1" w:rsidRDefault="000900D1" w:rsidP="000900D1">
      <w:pPr>
        <w:pStyle w:val="a8"/>
        <w:numPr>
          <w:ilvl w:val="0"/>
          <w:numId w:val="3"/>
        </w:numPr>
        <w:ind w:leftChars="0"/>
        <w:rPr>
          <w:rFonts w:asciiTheme="majorHAnsi" w:hAnsiTheme="majorHAnsi" w:cstheme="majorHAnsi" w:hint="eastAsia"/>
          <w:color w:val="000000"/>
          <w:sz w:val="20"/>
          <w:szCs w:val="18"/>
        </w:rPr>
      </w:pPr>
      <w:r>
        <w:rPr>
          <w:rFonts w:asciiTheme="majorHAnsi" w:hAnsiTheme="majorHAnsi" w:cstheme="majorHAnsi" w:hint="eastAsia"/>
          <w:color w:val="000000"/>
          <w:sz w:val="20"/>
          <w:szCs w:val="18"/>
        </w:rPr>
        <w:t>Sample exclusion criteria:</w:t>
      </w:r>
    </w:p>
    <w:p w:rsidR="000900D1" w:rsidRDefault="000900D1" w:rsidP="000900D1">
      <w:pPr>
        <w:pStyle w:val="a8"/>
        <w:numPr>
          <w:ilvl w:val="0"/>
          <w:numId w:val="3"/>
        </w:numPr>
        <w:ind w:leftChars="0" w:left="1134"/>
        <w:rPr>
          <w:rFonts w:asciiTheme="majorHAnsi" w:hAnsiTheme="majorHAnsi" w:cstheme="majorHAnsi"/>
          <w:color w:val="000000"/>
          <w:sz w:val="20"/>
          <w:szCs w:val="18"/>
        </w:rPr>
      </w:pPr>
      <w:r>
        <w:rPr>
          <w:rFonts w:asciiTheme="majorHAnsi" w:hAnsiTheme="majorHAnsi" w:cstheme="majorHAnsi"/>
          <w:color w:val="000000"/>
          <w:sz w:val="20"/>
          <w:szCs w:val="18"/>
        </w:rPr>
        <w:t>T</w:t>
      </w:r>
      <w:r w:rsidRPr="000900D1">
        <w:rPr>
          <w:rFonts w:asciiTheme="majorHAnsi" w:hAnsiTheme="majorHAnsi" w:cstheme="majorHAnsi"/>
          <w:color w:val="000000"/>
          <w:sz w:val="20"/>
          <w:szCs w:val="18"/>
        </w:rPr>
        <w:t>otal read counts &lt; 2 x 10</w:t>
      </w:r>
      <w:r w:rsidRPr="000900D1">
        <w:rPr>
          <w:rFonts w:asciiTheme="majorHAnsi" w:hAnsiTheme="majorHAnsi" w:cstheme="majorHAnsi"/>
          <w:color w:val="000000"/>
          <w:sz w:val="20"/>
          <w:szCs w:val="18"/>
          <w:vertAlign w:val="superscript"/>
        </w:rPr>
        <w:t>7</w:t>
      </w:r>
    </w:p>
    <w:p w:rsidR="000900D1" w:rsidRDefault="000900D1" w:rsidP="000900D1">
      <w:pPr>
        <w:pStyle w:val="a8"/>
        <w:numPr>
          <w:ilvl w:val="0"/>
          <w:numId w:val="3"/>
        </w:numPr>
        <w:ind w:leftChars="0" w:left="1134"/>
        <w:rPr>
          <w:rFonts w:asciiTheme="majorHAnsi" w:hAnsiTheme="majorHAnsi" w:cstheme="majorHAnsi"/>
          <w:color w:val="000000"/>
          <w:sz w:val="20"/>
          <w:szCs w:val="18"/>
        </w:rPr>
      </w:pPr>
      <w:r>
        <w:rPr>
          <w:rFonts w:asciiTheme="majorHAnsi" w:hAnsiTheme="majorHAnsi" w:cstheme="majorHAnsi"/>
          <w:color w:val="000000"/>
          <w:sz w:val="20"/>
          <w:szCs w:val="18"/>
        </w:rPr>
        <w:t>M</w:t>
      </w:r>
      <w:r w:rsidRPr="000900D1">
        <w:rPr>
          <w:rFonts w:asciiTheme="majorHAnsi" w:hAnsiTheme="majorHAnsi" w:cstheme="majorHAnsi"/>
          <w:color w:val="000000"/>
          <w:sz w:val="20"/>
          <w:szCs w:val="18"/>
        </w:rPr>
        <w:t xml:space="preserve">apping rates </w:t>
      </w:r>
      <m:oMath>
        <m:r>
          <m:rPr>
            <m:sty m:val="p"/>
          </m:rPr>
          <w:rPr>
            <w:rFonts w:ascii="Cambria Math" w:hAnsi="Cambria Math" w:cstheme="majorHAnsi" w:hint="eastAsia"/>
            <w:color w:val="000000"/>
            <w:sz w:val="20"/>
            <w:szCs w:val="18"/>
          </w:rPr>
          <m:t>&lt;</m:t>
        </m:r>
      </m:oMath>
      <w:r w:rsidRPr="000900D1">
        <w:rPr>
          <w:rFonts w:asciiTheme="majorHAnsi" w:hAnsiTheme="majorHAnsi" w:cstheme="majorHAnsi"/>
          <w:color w:val="000000"/>
          <w:sz w:val="20"/>
          <w:szCs w:val="18"/>
        </w:rPr>
        <w:t xml:space="preserve"> 90%</w:t>
      </w:r>
    </w:p>
    <w:p w:rsidR="000900D1" w:rsidRDefault="000900D1" w:rsidP="000900D1">
      <w:pPr>
        <w:pStyle w:val="a8"/>
        <w:numPr>
          <w:ilvl w:val="0"/>
          <w:numId w:val="3"/>
        </w:numPr>
        <w:ind w:leftChars="0" w:left="1134"/>
        <w:rPr>
          <w:rFonts w:asciiTheme="majorHAnsi" w:hAnsiTheme="majorHAnsi" w:cstheme="majorHAnsi"/>
          <w:color w:val="000000"/>
          <w:sz w:val="20"/>
          <w:szCs w:val="18"/>
        </w:rPr>
      </w:pPr>
      <w:r>
        <w:rPr>
          <w:rFonts w:asciiTheme="majorHAnsi" w:hAnsiTheme="majorHAnsi" w:cstheme="majorHAnsi"/>
          <w:color w:val="000000"/>
          <w:sz w:val="20"/>
          <w:szCs w:val="18"/>
        </w:rPr>
        <w:t>Mean</w:t>
      </w:r>
      <w:r w:rsidRPr="000900D1">
        <w:rPr>
          <w:rFonts w:asciiTheme="majorHAnsi" w:hAnsiTheme="majorHAnsi" w:cstheme="majorHAnsi"/>
          <w:color w:val="000000"/>
          <w:sz w:val="20"/>
          <w:szCs w:val="18"/>
        </w:rPr>
        <w:t xml:space="preserve"> inter-sample correlation coefficients</w:t>
      </w:r>
      <w:r>
        <w:rPr>
          <w:rFonts w:asciiTheme="majorHAnsi" w:hAnsiTheme="majorHAnsi" w:cstheme="majorHAnsi"/>
          <w:color w:val="000000"/>
          <w:sz w:val="20"/>
          <w:szCs w:val="18"/>
        </w:rPr>
        <w:t xml:space="preserve"> &lt; 0.94</w:t>
      </w:r>
    </w:p>
    <w:p w:rsidR="00B31FC0" w:rsidRPr="000900D1" w:rsidRDefault="00B31FC0" w:rsidP="000900D1">
      <w:pPr>
        <w:pStyle w:val="a8"/>
        <w:numPr>
          <w:ilvl w:val="0"/>
          <w:numId w:val="3"/>
        </w:numPr>
        <w:ind w:leftChars="0"/>
        <w:rPr>
          <w:rFonts w:asciiTheme="majorHAnsi" w:hAnsiTheme="majorHAnsi" w:cstheme="majorHAnsi"/>
          <w:color w:val="000000"/>
          <w:sz w:val="20"/>
          <w:szCs w:val="18"/>
        </w:rPr>
      </w:pPr>
      <w:r w:rsidRPr="000900D1">
        <w:rPr>
          <w:rFonts w:asciiTheme="majorHAnsi" w:hAnsiTheme="majorHAnsi" w:cstheme="majorHAnsi"/>
          <w:color w:val="000000"/>
          <w:sz w:val="20"/>
          <w:szCs w:val="18"/>
        </w:rPr>
        <w:t>The final sample sizes were 103, 103, 104, 104, 105 and 98 for CD4</w:t>
      </w:r>
      <w:r w:rsidRPr="000900D1">
        <w:rPr>
          <w:rFonts w:asciiTheme="majorHAnsi" w:hAnsiTheme="majorHAnsi" w:cstheme="majorHAnsi"/>
          <w:color w:val="000000"/>
          <w:sz w:val="20"/>
          <w:szCs w:val="18"/>
          <w:vertAlign w:val="superscript"/>
        </w:rPr>
        <w:t>+</w:t>
      </w:r>
      <w:r w:rsidRPr="000900D1">
        <w:rPr>
          <w:rFonts w:asciiTheme="majorHAnsi" w:hAnsiTheme="majorHAnsi" w:cstheme="majorHAnsi"/>
          <w:color w:val="000000"/>
          <w:sz w:val="20"/>
          <w:szCs w:val="18"/>
        </w:rPr>
        <w:t xml:space="preserve"> T cells, CD8</w:t>
      </w:r>
      <w:r w:rsidRPr="000900D1">
        <w:rPr>
          <w:rFonts w:asciiTheme="majorHAnsi" w:hAnsiTheme="majorHAnsi" w:cstheme="majorHAnsi"/>
          <w:color w:val="000000"/>
          <w:sz w:val="20"/>
          <w:szCs w:val="18"/>
          <w:vertAlign w:val="superscript"/>
        </w:rPr>
        <w:t>+</w:t>
      </w:r>
      <w:r w:rsidRPr="000900D1">
        <w:rPr>
          <w:rFonts w:asciiTheme="majorHAnsi" w:hAnsiTheme="majorHAnsi" w:cstheme="majorHAnsi"/>
          <w:color w:val="000000"/>
          <w:sz w:val="20"/>
          <w:szCs w:val="18"/>
        </w:rPr>
        <w:t xml:space="preserve"> T cells, B cells, NK cells, monocytes and PB, respectively.</w:t>
      </w:r>
    </w:p>
    <w:p w:rsidR="00B31FC0" w:rsidRPr="002D15A3" w:rsidRDefault="00B31FC0" w:rsidP="00B31FC0">
      <w:pPr>
        <w:rPr>
          <w:rFonts w:asciiTheme="majorHAnsi" w:hAnsiTheme="majorHAnsi" w:cstheme="majorHAnsi"/>
          <w:color w:val="000000"/>
          <w:sz w:val="20"/>
          <w:szCs w:val="18"/>
        </w:rPr>
      </w:pPr>
    </w:p>
    <w:p w:rsidR="00B31FC0" w:rsidRPr="002D15A3" w:rsidRDefault="00B31FC0" w:rsidP="00B31FC0">
      <w:pPr>
        <w:rPr>
          <w:rFonts w:asciiTheme="majorHAnsi" w:hAnsiTheme="majorHAnsi" w:cstheme="majorHAnsi"/>
          <w:b/>
          <w:sz w:val="20"/>
          <w:szCs w:val="18"/>
        </w:rPr>
      </w:pPr>
      <w:r w:rsidRPr="002D15A3">
        <w:rPr>
          <w:rFonts w:asciiTheme="majorHAnsi" w:hAnsiTheme="majorHAnsi" w:cstheme="majorHAnsi"/>
          <w:b/>
          <w:sz w:val="20"/>
          <w:szCs w:val="18"/>
        </w:rPr>
        <w:t>Exon expression data</w:t>
      </w:r>
    </w:p>
    <w:p w:rsidR="000900D1" w:rsidRDefault="000900D1" w:rsidP="000900D1">
      <w:pPr>
        <w:pStyle w:val="a8"/>
        <w:numPr>
          <w:ilvl w:val="0"/>
          <w:numId w:val="4"/>
        </w:numPr>
        <w:ind w:leftChars="0"/>
        <w:rPr>
          <w:rFonts w:asciiTheme="majorHAnsi" w:hAnsiTheme="majorHAnsi" w:cstheme="majorHAnsi"/>
          <w:sz w:val="20"/>
          <w:szCs w:val="18"/>
        </w:rPr>
      </w:pPr>
      <w:r>
        <w:rPr>
          <w:rFonts w:asciiTheme="majorHAnsi" w:hAnsiTheme="majorHAnsi" w:cstheme="majorHAnsi"/>
          <w:sz w:val="20"/>
          <w:szCs w:val="18"/>
        </w:rPr>
        <w:t>Definition of exon</w:t>
      </w:r>
      <w:r w:rsidR="001C7D13">
        <w:rPr>
          <w:rFonts w:asciiTheme="majorHAnsi" w:hAnsiTheme="majorHAnsi" w:cstheme="majorHAnsi"/>
          <w:sz w:val="20"/>
          <w:szCs w:val="18"/>
        </w:rPr>
        <w:t xml:space="preserve"> regions</w:t>
      </w:r>
      <w:r>
        <w:rPr>
          <w:rFonts w:asciiTheme="majorHAnsi" w:hAnsiTheme="majorHAnsi" w:cstheme="majorHAnsi"/>
          <w:sz w:val="20"/>
          <w:szCs w:val="18"/>
        </w:rPr>
        <w:t>:</w:t>
      </w:r>
    </w:p>
    <w:p w:rsidR="00974948" w:rsidRDefault="000900D1" w:rsidP="00974948">
      <w:pPr>
        <w:pStyle w:val="a8"/>
        <w:numPr>
          <w:ilvl w:val="0"/>
          <w:numId w:val="4"/>
        </w:numPr>
        <w:ind w:leftChars="0" w:left="1134" w:hanging="425"/>
        <w:rPr>
          <w:rFonts w:asciiTheme="majorHAnsi" w:hAnsiTheme="majorHAnsi" w:cstheme="majorHAnsi"/>
          <w:sz w:val="20"/>
          <w:szCs w:val="18"/>
        </w:rPr>
      </w:pPr>
      <w:r>
        <w:rPr>
          <w:rFonts w:asciiTheme="majorHAnsi" w:hAnsiTheme="majorHAnsi" w:cstheme="majorHAnsi"/>
          <w:sz w:val="20"/>
          <w:szCs w:val="18"/>
        </w:rPr>
        <w:t>A</w:t>
      </w:r>
      <w:r w:rsidR="00B31FC0" w:rsidRPr="000900D1">
        <w:rPr>
          <w:rFonts w:asciiTheme="majorHAnsi" w:hAnsiTheme="majorHAnsi" w:cstheme="majorHAnsi"/>
          <w:sz w:val="20"/>
          <w:szCs w:val="18"/>
        </w:rPr>
        <w:t>ll overlapping exons of a gene were merged into meta-exons using a previously reported method</w:t>
      </w:r>
      <w:r w:rsidR="00B31FC0" w:rsidRPr="000900D1">
        <w:rPr>
          <w:rFonts w:asciiTheme="majorHAnsi" w:hAnsiTheme="majorHAnsi" w:cstheme="majorHAnsi"/>
          <w:sz w:val="20"/>
          <w:szCs w:val="18"/>
        </w:rPr>
        <w:fldChar w:fldCharType="begin">
          <w:fldData xml:space="preserve">PEVuZE5vdGU+PENpdGU+PEF1dGhvcj5MYXBwYWxhaW5lbjwvQXV0aG9yPjxZZWFyPjIwMTM8L1ll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</w:fldData>
        </w:fldChar>
      </w:r>
      <w:r w:rsidR="00B31FC0" w:rsidRPr="000900D1">
        <w:rPr>
          <w:rFonts w:asciiTheme="majorHAnsi" w:hAnsiTheme="majorHAnsi" w:cstheme="majorHAnsi"/>
          <w:sz w:val="20"/>
          <w:szCs w:val="18"/>
        </w:rPr>
        <w:instrText xml:space="preserve"> ADDIN EN.CITE </w:instrText>
      </w:r>
      <w:r w:rsidR="00B31FC0" w:rsidRPr="000900D1">
        <w:rPr>
          <w:rFonts w:asciiTheme="majorHAnsi" w:hAnsiTheme="majorHAnsi" w:cstheme="majorHAnsi"/>
          <w:sz w:val="20"/>
          <w:szCs w:val="18"/>
        </w:rPr>
        <w:fldChar w:fldCharType="begin">
          <w:fldData xml:space="preserve">PEVuZE5vdGU+PENpdGU+PEF1dGhvcj5MYXBwYWxhaW5lbjwvQXV0aG9yPjxZZWFyPjIwMTM8L1ll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</w:fldData>
        </w:fldChar>
      </w:r>
      <w:r w:rsidR="00B31FC0" w:rsidRPr="000900D1">
        <w:rPr>
          <w:rFonts w:asciiTheme="majorHAnsi" w:hAnsiTheme="majorHAnsi" w:cstheme="majorHAnsi"/>
          <w:sz w:val="20"/>
          <w:szCs w:val="18"/>
        </w:rPr>
        <w:instrText xml:space="preserve"> ADDIN EN.CITE.DATA </w:instrText>
      </w:r>
      <w:r w:rsidR="00B31FC0" w:rsidRPr="000900D1">
        <w:rPr>
          <w:rFonts w:asciiTheme="majorHAnsi" w:hAnsiTheme="majorHAnsi" w:cstheme="majorHAnsi"/>
          <w:sz w:val="20"/>
          <w:szCs w:val="18"/>
        </w:rPr>
        <w:fldChar w:fldCharType="end"/>
      </w:r>
      <w:r w:rsidR="00B31FC0" w:rsidRPr="000900D1">
        <w:rPr>
          <w:rFonts w:asciiTheme="majorHAnsi" w:hAnsiTheme="majorHAnsi" w:cstheme="majorHAnsi"/>
          <w:sz w:val="20"/>
          <w:szCs w:val="18"/>
        </w:rPr>
        <w:fldChar w:fldCharType="separate"/>
      </w:r>
      <w:r w:rsidR="00B31FC0" w:rsidRPr="000900D1">
        <w:rPr>
          <w:rFonts w:asciiTheme="majorHAnsi" w:hAnsiTheme="majorHAnsi" w:cstheme="majorHAnsi"/>
          <w:noProof/>
          <w:sz w:val="20"/>
          <w:szCs w:val="18"/>
          <w:vertAlign w:val="superscript"/>
        </w:rPr>
        <w:t>1</w:t>
      </w:r>
      <w:r w:rsidR="00B31FC0" w:rsidRPr="000900D1">
        <w:rPr>
          <w:rFonts w:asciiTheme="majorHAnsi" w:hAnsiTheme="majorHAnsi" w:cstheme="majorHAnsi"/>
          <w:sz w:val="20"/>
          <w:szCs w:val="18"/>
        </w:rPr>
        <w:fldChar w:fldCharType="end"/>
      </w:r>
      <w:r w:rsidR="00B31FC0" w:rsidRPr="000900D1">
        <w:rPr>
          <w:rFonts w:asciiTheme="majorHAnsi" w:hAnsiTheme="majorHAnsi" w:cstheme="majorHAnsi"/>
          <w:sz w:val="20"/>
          <w:szCs w:val="18"/>
        </w:rPr>
        <w:t>.</w:t>
      </w:r>
    </w:p>
    <w:p w:rsidR="00974948" w:rsidRDefault="00974948" w:rsidP="00974948">
      <w:pPr>
        <w:pStyle w:val="a8"/>
        <w:numPr>
          <w:ilvl w:val="0"/>
          <w:numId w:val="4"/>
        </w:numPr>
        <w:ind w:leftChars="0" w:left="1134" w:hanging="425"/>
        <w:rPr>
          <w:rFonts w:asciiTheme="majorHAnsi" w:hAnsiTheme="majorHAnsi" w:cstheme="majorHAnsi"/>
          <w:sz w:val="20"/>
          <w:szCs w:val="18"/>
        </w:rPr>
      </w:pPr>
      <w:r>
        <w:rPr>
          <w:rFonts w:asciiTheme="majorHAnsi" w:hAnsiTheme="majorHAnsi" w:cstheme="majorHAnsi"/>
          <w:sz w:val="20"/>
          <w:szCs w:val="18"/>
        </w:rPr>
        <w:t>Each meta-</w:t>
      </w:r>
      <w:r w:rsidR="001C7D13">
        <w:rPr>
          <w:rFonts w:asciiTheme="majorHAnsi" w:hAnsiTheme="majorHAnsi" w:cstheme="majorHAnsi"/>
          <w:sz w:val="20"/>
          <w:szCs w:val="18"/>
        </w:rPr>
        <w:t xml:space="preserve">exon was </w:t>
      </w:r>
      <w:r>
        <w:rPr>
          <w:rFonts w:asciiTheme="majorHAnsi" w:hAnsiTheme="majorHAnsi" w:cstheme="majorHAnsi"/>
          <w:sz w:val="20"/>
          <w:szCs w:val="18"/>
        </w:rPr>
        <w:t xml:space="preserve">assigned a unique ID (e.g. </w:t>
      </w:r>
      <w:r w:rsidRPr="000900D1">
        <w:rPr>
          <w:rFonts w:ascii="Arial" w:eastAsia="ＭＳ Ｐゴシック" w:hAnsi="Arial" w:cs="Arial"/>
          <w:color w:val="000000"/>
          <w:kern w:val="0"/>
          <w:sz w:val="22"/>
        </w:rPr>
        <w:t>ENSG00000000457.9_EXON1</w:t>
      </w:r>
      <w:r>
        <w:rPr>
          <w:rFonts w:asciiTheme="majorHAnsi" w:hAnsiTheme="majorHAnsi" w:cstheme="majorHAnsi"/>
          <w:sz w:val="20"/>
          <w:szCs w:val="18"/>
        </w:rPr>
        <w:t>).</w:t>
      </w:r>
    </w:p>
    <w:p w:rsidR="00974948" w:rsidRPr="00974948" w:rsidRDefault="00974948" w:rsidP="00974948">
      <w:pPr>
        <w:pStyle w:val="a8"/>
        <w:numPr>
          <w:ilvl w:val="0"/>
          <w:numId w:val="4"/>
        </w:numPr>
        <w:ind w:leftChars="0" w:left="1134" w:hanging="425"/>
        <w:rPr>
          <w:rFonts w:asciiTheme="majorHAnsi" w:hAnsiTheme="majorHAnsi" w:cstheme="majorHAnsi"/>
          <w:sz w:val="20"/>
          <w:szCs w:val="18"/>
        </w:rPr>
      </w:pPr>
      <w:r>
        <w:rPr>
          <w:rFonts w:asciiTheme="majorHAnsi" w:hAnsiTheme="majorHAnsi" w:cstheme="majorHAnsi"/>
          <w:sz w:val="20"/>
          <w:szCs w:val="18"/>
        </w:rPr>
        <w:t>These definition was summarized</w:t>
      </w:r>
      <w:r w:rsidRPr="00974948">
        <w:rPr>
          <w:rFonts w:asciiTheme="majorHAnsi" w:hAnsiTheme="majorHAnsi" w:cstheme="majorHAnsi"/>
          <w:sz w:val="20"/>
          <w:szCs w:val="18"/>
        </w:rPr>
        <w:t xml:space="preserve"> in </w:t>
      </w:r>
      <w:r>
        <w:rPr>
          <w:rFonts w:asciiTheme="majorHAnsi" w:hAnsiTheme="majorHAnsi" w:cstheme="majorHAnsi"/>
          <w:sz w:val="20"/>
          <w:szCs w:val="18"/>
        </w:rPr>
        <w:t>./eQTL_exon_level/</w:t>
      </w:r>
      <w:r w:rsidRPr="00974948">
        <w:rPr>
          <w:rFonts w:asciiTheme="majorHAnsi" w:hAnsiTheme="majorHAnsi" w:cstheme="majorHAnsi"/>
          <w:sz w:val="20"/>
          <w:szCs w:val="18"/>
        </w:rPr>
        <w:t>bed</w:t>
      </w:r>
      <w:r>
        <w:rPr>
          <w:rFonts w:asciiTheme="majorHAnsi" w:hAnsiTheme="majorHAnsi" w:cstheme="majorHAnsi"/>
          <w:sz w:val="20"/>
          <w:szCs w:val="18"/>
        </w:rPr>
        <w:t xml:space="preserve">/${chr}.bed, which is written in bed file format </w:t>
      </w:r>
      <w:r w:rsidRPr="00974948">
        <w:rPr>
          <w:rFonts w:asciiTheme="majorHAnsi" w:hAnsiTheme="majorHAnsi" w:cstheme="majorHAnsi"/>
          <w:sz w:val="20"/>
          <w:szCs w:val="18"/>
        </w:rPr>
        <w:t>(http://asia.ensembl.org/info/website/upload/bed.html)</w:t>
      </w:r>
      <w:r>
        <w:rPr>
          <w:rFonts w:asciiTheme="majorHAnsi" w:hAnsiTheme="majorHAnsi" w:cstheme="majorHAnsi"/>
          <w:sz w:val="20"/>
          <w:szCs w:val="18"/>
        </w:rPr>
        <w:t>.</w:t>
      </w:r>
    </w:p>
    <w:p w:rsidR="00974948" w:rsidRDefault="00974948" w:rsidP="00974948">
      <w:pPr>
        <w:pStyle w:val="a8"/>
        <w:numPr>
          <w:ilvl w:val="0"/>
          <w:numId w:val="4"/>
        </w:numPr>
        <w:ind w:leftChars="0"/>
        <w:rPr>
          <w:rFonts w:asciiTheme="majorHAnsi" w:hAnsiTheme="majorHAnsi" w:cstheme="majorHAnsi"/>
          <w:sz w:val="20"/>
          <w:szCs w:val="18"/>
        </w:rPr>
      </w:pPr>
      <w:r>
        <w:rPr>
          <w:rFonts w:asciiTheme="majorHAnsi" w:hAnsiTheme="majorHAnsi" w:cstheme="majorHAnsi" w:hint="eastAsia"/>
          <w:color w:val="000000"/>
          <w:sz w:val="20"/>
          <w:szCs w:val="18"/>
        </w:rPr>
        <w:t xml:space="preserve">Quantification of </w:t>
      </w:r>
      <w:r>
        <w:rPr>
          <w:rFonts w:asciiTheme="majorHAnsi" w:hAnsiTheme="majorHAnsi" w:cstheme="majorHAnsi"/>
          <w:color w:val="000000"/>
          <w:sz w:val="20"/>
          <w:szCs w:val="18"/>
        </w:rPr>
        <w:t>exon</w:t>
      </w:r>
      <w:r>
        <w:rPr>
          <w:rFonts w:asciiTheme="majorHAnsi" w:hAnsiTheme="majorHAnsi" w:cstheme="majorHAnsi" w:hint="eastAsia"/>
          <w:color w:val="000000"/>
          <w:sz w:val="20"/>
          <w:szCs w:val="18"/>
        </w:rPr>
        <w:t xml:space="preserve"> expression:</w:t>
      </w:r>
      <w:r>
        <w:rPr>
          <w:rFonts w:asciiTheme="majorHAnsi" w:hAnsiTheme="majorHAnsi" w:cstheme="majorHAnsi"/>
          <w:sz w:val="20"/>
          <w:szCs w:val="18"/>
        </w:rPr>
        <w:t xml:space="preserve"> </w:t>
      </w:r>
      <w:r w:rsidR="00B31FC0" w:rsidRPr="000900D1">
        <w:rPr>
          <w:rFonts w:asciiTheme="majorHAnsi" w:hAnsiTheme="majorHAnsi" w:cstheme="majorHAnsi"/>
          <w:sz w:val="20"/>
          <w:szCs w:val="18"/>
        </w:rPr>
        <w:t>bedtools (</w:t>
      </w:r>
      <w:r w:rsidR="00B31FC0" w:rsidRPr="000900D1">
        <w:rPr>
          <w:rFonts w:asciiTheme="majorHAnsi" w:hAnsiTheme="majorHAnsi" w:cstheme="majorHAnsi"/>
          <w:sz w:val="20"/>
          <w:szCs w:val="20"/>
        </w:rPr>
        <w:t>see URLs</w:t>
      </w:r>
      <w:r w:rsidR="00B31FC0" w:rsidRPr="000900D1">
        <w:rPr>
          <w:rFonts w:asciiTheme="majorHAnsi" w:hAnsiTheme="majorHAnsi" w:cstheme="majorHAnsi"/>
          <w:sz w:val="20"/>
          <w:szCs w:val="18"/>
        </w:rPr>
        <w:t xml:space="preserve">) </w:t>
      </w:r>
      <w:r>
        <w:rPr>
          <w:rFonts w:asciiTheme="majorHAnsi" w:hAnsiTheme="majorHAnsi" w:cstheme="majorHAnsi"/>
          <w:sz w:val="20"/>
          <w:szCs w:val="18"/>
        </w:rPr>
        <w:t>+ custom scripts</w:t>
      </w:r>
    </w:p>
    <w:p w:rsidR="00B31FC0" w:rsidRPr="00974948" w:rsidRDefault="00B31FC0" w:rsidP="00974948">
      <w:pPr>
        <w:pStyle w:val="a8"/>
        <w:numPr>
          <w:ilvl w:val="0"/>
          <w:numId w:val="4"/>
        </w:numPr>
        <w:ind w:leftChars="0"/>
        <w:rPr>
          <w:rFonts w:asciiTheme="majorHAnsi" w:hAnsiTheme="majorHAnsi" w:cstheme="majorHAnsi"/>
          <w:sz w:val="20"/>
          <w:szCs w:val="18"/>
        </w:rPr>
      </w:pPr>
      <w:r w:rsidRPr="000900D1">
        <w:rPr>
          <w:rFonts w:asciiTheme="majorHAnsi" w:hAnsiTheme="majorHAnsi" w:cstheme="majorHAnsi"/>
          <w:sz w:val="20"/>
          <w:szCs w:val="18"/>
        </w:rPr>
        <w:t>When one fragment overlapped with N exons in total, we added 1/N to the count data of those exons.</w:t>
      </w:r>
    </w:p>
    <w:p w:rsidR="00B31FC0" w:rsidRPr="002D15A3" w:rsidRDefault="00B31FC0" w:rsidP="00B31FC0">
      <w:pPr>
        <w:rPr>
          <w:rFonts w:asciiTheme="majorHAnsi" w:hAnsiTheme="majorHAnsi" w:cstheme="majorHAnsi"/>
          <w:sz w:val="20"/>
          <w:szCs w:val="18"/>
        </w:rPr>
      </w:pPr>
    </w:p>
    <w:p w:rsidR="00B31FC0" w:rsidRPr="002D15A3" w:rsidRDefault="00B31FC0" w:rsidP="00B31FC0">
      <w:pPr>
        <w:rPr>
          <w:rFonts w:asciiTheme="majorHAnsi" w:hAnsiTheme="majorHAnsi" w:cstheme="majorHAnsi"/>
          <w:b/>
          <w:color w:val="000000"/>
          <w:sz w:val="20"/>
          <w:szCs w:val="18"/>
        </w:rPr>
      </w:pPr>
      <w:r w:rsidRPr="002D15A3">
        <w:rPr>
          <w:rFonts w:asciiTheme="majorHAnsi" w:hAnsiTheme="majorHAnsi" w:cstheme="majorHAnsi"/>
          <w:b/>
          <w:color w:val="000000"/>
          <w:sz w:val="20"/>
          <w:szCs w:val="18"/>
        </w:rPr>
        <w:t>Gene-level eQTL analysis</w:t>
      </w:r>
    </w:p>
    <w:p w:rsidR="00974948" w:rsidRPr="00974948" w:rsidRDefault="00974948" w:rsidP="00974948">
      <w:pPr>
        <w:pStyle w:val="a8"/>
        <w:numPr>
          <w:ilvl w:val="0"/>
          <w:numId w:val="5"/>
        </w:numPr>
        <w:ind w:leftChars="0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18"/>
        </w:rPr>
        <w:t xml:space="preserve">Target genes: Genes </w:t>
      </w:r>
      <w:r w:rsidR="00B31FC0" w:rsidRPr="00974948">
        <w:rPr>
          <w:rFonts w:asciiTheme="majorHAnsi" w:hAnsiTheme="majorHAnsi" w:cstheme="majorHAnsi"/>
          <w:color w:val="000000"/>
          <w:sz w:val="20"/>
          <w:szCs w:val="18"/>
        </w:rPr>
        <w:t xml:space="preserve">with FPKM &gt; 0 in at least half of the </w:t>
      </w:r>
      <w:r>
        <w:rPr>
          <w:rFonts w:asciiTheme="majorHAnsi" w:hAnsiTheme="majorHAnsi" w:cstheme="majorHAnsi"/>
          <w:color w:val="000000"/>
          <w:sz w:val="20"/>
          <w:szCs w:val="18"/>
        </w:rPr>
        <w:t>samples</w:t>
      </w:r>
    </w:p>
    <w:p w:rsidR="00974948" w:rsidRPr="00974948" w:rsidRDefault="00974948" w:rsidP="00974948">
      <w:pPr>
        <w:pStyle w:val="a8"/>
        <w:numPr>
          <w:ilvl w:val="0"/>
          <w:numId w:val="5"/>
        </w:numPr>
        <w:ind w:leftChars="0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18"/>
        </w:rPr>
        <w:t>Normalization:</w:t>
      </w:r>
    </w:p>
    <w:p w:rsidR="00974948" w:rsidRPr="00974948" w:rsidRDefault="00B31FC0" w:rsidP="00974948">
      <w:pPr>
        <w:pStyle w:val="a8"/>
        <w:numPr>
          <w:ilvl w:val="0"/>
          <w:numId w:val="5"/>
        </w:numPr>
        <w:ind w:leftChars="0" w:left="1134" w:hanging="425"/>
        <w:rPr>
          <w:rFonts w:asciiTheme="majorHAnsi" w:hAnsiTheme="majorHAnsi" w:cstheme="majorHAnsi"/>
          <w:color w:val="000000"/>
          <w:sz w:val="20"/>
          <w:szCs w:val="20"/>
        </w:rPr>
      </w:pPr>
      <w:r w:rsidRPr="00974948">
        <w:rPr>
          <w:rFonts w:asciiTheme="majorHAnsi" w:hAnsiTheme="majorHAnsi" w:cstheme="majorHAnsi"/>
          <w:color w:val="000000"/>
          <w:sz w:val="20"/>
          <w:szCs w:val="18"/>
        </w:rPr>
        <w:t xml:space="preserve">PEER </w:t>
      </w:r>
      <w:r w:rsidRPr="00974948">
        <w:rPr>
          <w:rFonts w:asciiTheme="majorHAnsi" w:hAnsiTheme="majorHAnsi" w:cstheme="majorHAnsi"/>
          <w:color w:val="000000"/>
          <w:sz w:val="20"/>
          <w:szCs w:val="20"/>
        </w:rPr>
        <w:t xml:space="preserve">(see URLs) </w:t>
      </w:r>
      <w:r w:rsidRPr="00974948">
        <w:rPr>
          <w:rFonts w:asciiTheme="majorHAnsi" w:hAnsiTheme="majorHAnsi" w:cstheme="majorHAnsi"/>
          <w:color w:val="000000"/>
          <w:sz w:val="20"/>
          <w:szCs w:val="18"/>
        </w:rPr>
        <w:t>with 15 hidden confounders</w:t>
      </w:r>
    </w:p>
    <w:p w:rsidR="00974948" w:rsidRPr="00974948" w:rsidRDefault="00974948" w:rsidP="00974948">
      <w:pPr>
        <w:pStyle w:val="a8"/>
        <w:numPr>
          <w:ilvl w:val="0"/>
          <w:numId w:val="5"/>
        </w:numPr>
        <w:ind w:leftChars="0" w:left="1134" w:hanging="425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18"/>
        </w:rPr>
        <w:t>Q</w:t>
      </w:r>
      <w:r w:rsidR="00B31FC0" w:rsidRPr="00974948">
        <w:rPr>
          <w:rFonts w:asciiTheme="majorHAnsi" w:hAnsiTheme="majorHAnsi" w:cstheme="majorHAnsi"/>
          <w:color w:val="000000"/>
          <w:sz w:val="20"/>
          <w:szCs w:val="18"/>
        </w:rPr>
        <w:t>uantile normalization</w:t>
      </w:r>
    </w:p>
    <w:p w:rsidR="00974948" w:rsidRPr="00974948" w:rsidRDefault="00974948" w:rsidP="00974948">
      <w:pPr>
        <w:pStyle w:val="a8"/>
        <w:numPr>
          <w:ilvl w:val="0"/>
          <w:numId w:val="5"/>
        </w:numPr>
        <w:ind w:leftChars="0" w:left="1134" w:hanging="425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18"/>
        </w:rPr>
        <w:t>E</w:t>
      </w:r>
      <w:r w:rsidR="00B31FC0" w:rsidRPr="00974948">
        <w:rPr>
          <w:rFonts w:asciiTheme="majorHAnsi" w:hAnsiTheme="majorHAnsi" w:cstheme="majorHAnsi"/>
          <w:color w:val="000000"/>
          <w:sz w:val="20"/>
          <w:szCs w:val="18"/>
        </w:rPr>
        <w:t xml:space="preserve">ach gene expression was rank-transformed to normality. </w:t>
      </w:r>
    </w:p>
    <w:p w:rsidR="00974948" w:rsidRPr="00C17F86" w:rsidRDefault="001C7D13" w:rsidP="00C17F86">
      <w:pPr>
        <w:pStyle w:val="a8"/>
        <w:numPr>
          <w:ilvl w:val="0"/>
          <w:numId w:val="5"/>
        </w:numPr>
        <w:ind w:leftChars="0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18"/>
        </w:rPr>
        <w:lastRenderedPageBreak/>
        <w:t>eQTL analysis using</w:t>
      </w:r>
      <w:r w:rsidR="00974948">
        <w:rPr>
          <w:rFonts w:asciiTheme="majorHAnsi" w:hAnsiTheme="majorHAnsi" w:cstheme="majorHAnsi"/>
          <w:color w:val="000000"/>
          <w:sz w:val="20"/>
          <w:szCs w:val="18"/>
        </w:rPr>
        <w:t xml:space="preserve"> </w:t>
      </w:r>
      <w:r w:rsidR="00974948" w:rsidRPr="00974948">
        <w:rPr>
          <w:rFonts w:asciiTheme="majorHAnsi" w:hAnsiTheme="majorHAnsi" w:cstheme="majorHAnsi"/>
          <w:color w:val="000000"/>
          <w:sz w:val="20"/>
          <w:szCs w:val="18"/>
        </w:rPr>
        <w:t xml:space="preserve">MatrixEQTL </w:t>
      </w:r>
      <w:r w:rsidR="00974948" w:rsidRPr="00974948">
        <w:rPr>
          <w:rFonts w:asciiTheme="majorHAnsi" w:hAnsiTheme="majorHAnsi" w:cstheme="majorHAnsi"/>
          <w:color w:val="000000"/>
          <w:sz w:val="20"/>
          <w:szCs w:val="20"/>
        </w:rPr>
        <w:t>(see URLs)</w:t>
      </w:r>
      <w:r w:rsidR="001135D6">
        <w:rPr>
          <w:rFonts w:asciiTheme="majorHAnsi" w:hAnsiTheme="majorHAnsi" w:cstheme="majorHAnsi"/>
          <w:color w:val="000000"/>
          <w:sz w:val="20"/>
          <w:szCs w:val="20"/>
        </w:rPr>
        <w:t>:</w:t>
      </w:r>
    </w:p>
    <w:p w:rsidR="00C17F86" w:rsidRDefault="00C17F86" w:rsidP="00C17F86">
      <w:pPr>
        <w:pStyle w:val="a8"/>
        <w:numPr>
          <w:ilvl w:val="0"/>
          <w:numId w:val="5"/>
        </w:numPr>
        <w:ind w:leftChars="0" w:firstLine="147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>Dosage of v</w:t>
      </w:r>
      <w:r w:rsidRPr="00C17F86">
        <w:rPr>
          <w:rFonts w:asciiTheme="majorHAnsi" w:hAnsiTheme="majorHAnsi" w:cstheme="majorHAnsi"/>
          <w:color w:val="000000"/>
          <w:sz w:val="20"/>
          <w:szCs w:val="20"/>
        </w:rPr>
        <w:t>ariant</w:t>
      </w:r>
      <w:r w:rsidR="001C7D13">
        <w:rPr>
          <w:rFonts w:asciiTheme="majorHAnsi" w:hAnsiTheme="majorHAnsi" w:cstheme="majorHAnsi"/>
          <w:color w:val="000000"/>
          <w:sz w:val="20"/>
          <w:szCs w:val="20"/>
        </w:rPr>
        <w:t>s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B31FC0" w:rsidRPr="00974948">
        <w:rPr>
          <w:rFonts w:asciiTheme="majorHAnsi" w:hAnsiTheme="majorHAnsi" w:cstheme="majorHAnsi"/>
          <w:color w:val="000000"/>
          <w:sz w:val="20"/>
          <w:szCs w:val="18"/>
        </w:rPr>
        <w:t xml:space="preserve">with </w:t>
      </w:r>
      <w:r w:rsidR="00B31FC0" w:rsidRPr="00974948">
        <w:rPr>
          <w:rFonts w:asciiTheme="majorHAnsi" w:hAnsiTheme="majorHAnsi" w:cstheme="majorHAnsi"/>
          <w:color w:val="000000"/>
          <w:sz w:val="20"/>
          <w:szCs w:val="20"/>
        </w:rPr>
        <w:t>MAF</w:t>
      </w:r>
      <m:oMath>
        <m:r>
          <m:rPr>
            <m:sty m:val="p"/>
          </m:rPr>
          <w:rPr>
            <w:rFonts w:ascii="Cambria Math" w:hAnsi="Cambria Math" w:cstheme="majorHAnsi" w:hint="eastAsia"/>
            <w:color w:val="000000"/>
            <w:sz w:val="20"/>
            <w:szCs w:val="20"/>
          </w:rPr>
          <m:t xml:space="preserve"> </m:t>
        </m:r>
        <m:r>
          <m:rPr>
            <m:sty m:val="p"/>
          </m:rPr>
          <w:rPr>
            <w:rFonts w:ascii="Cambria Math" w:hAnsi="Cambria Math" w:cstheme="majorHAnsi"/>
            <w:color w:val="000000"/>
            <w:sz w:val="20"/>
            <w:szCs w:val="20"/>
          </w:rPr>
          <m:t>≥</m:t>
        </m:r>
      </m:oMath>
      <w:r w:rsidR="00B31FC0" w:rsidRPr="00974948">
        <w:rPr>
          <w:rFonts w:asciiTheme="majorHAnsi" w:hAnsiTheme="majorHAnsi" w:cstheme="majorHAnsi"/>
          <w:color w:val="000000"/>
          <w:sz w:val="20"/>
          <w:szCs w:val="20"/>
        </w:rPr>
        <w:t xml:space="preserve"> 0.05 within a 1-Mb window around each gene</w:t>
      </w:r>
    </w:p>
    <w:p w:rsidR="00C17F86" w:rsidRDefault="00C17F86" w:rsidP="00C17F86">
      <w:pPr>
        <w:pStyle w:val="a8"/>
        <w:numPr>
          <w:ilvl w:val="0"/>
          <w:numId w:val="5"/>
        </w:numPr>
        <w:ind w:leftChars="0" w:firstLine="147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>N</w:t>
      </w:r>
      <w:r w:rsidR="00B31FC0" w:rsidRPr="00974948">
        <w:rPr>
          <w:rFonts w:asciiTheme="majorHAnsi" w:hAnsiTheme="majorHAnsi" w:cstheme="majorHAnsi"/>
          <w:color w:val="000000"/>
          <w:sz w:val="20"/>
          <w:szCs w:val="20"/>
        </w:rPr>
        <w:t>ormalized expression values</w:t>
      </w:r>
    </w:p>
    <w:p w:rsidR="00C17F86" w:rsidRDefault="00C17F86" w:rsidP="00C17F86">
      <w:pPr>
        <w:pStyle w:val="a8"/>
        <w:numPr>
          <w:ilvl w:val="0"/>
          <w:numId w:val="5"/>
        </w:numPr>
        <w:ind w:leftChars="0" w:firstLine="147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>L</w:t>
      </w:r>
      <w:r w:rsidR="00B31FC0" w:rsidRPr="00974948">
        <w:rPr>
          <w:rFonts w:asciiTheme="majorHAnsi" w:hAnsiTheme="majorHAnsi" w:cstheme="majorHAnsi"/>
          <w:color w:val="000000"/>
          <w:sz w:val="20"/>
          <w:szCs w:val="20"/>
        </w:rPr>
        <w:t xml:space="preserve">inear regression with an </w:t>
      </w:r>
      <w:r>
        <w:rPr>
          <w:rFonts w:asciiTheme="majorHAnsi" w:hAnsiTheme="majorHAnsi" w:cstheme="majorHAnsi"/>
          <w:color w:val="000000"/>
          <w:sz w:val="20"/>
          <w:szCs w:val="20"/>
        </w:rPr>
        <w:t>additive effect model</w:t>
      </w:r>
      <w:r w:rsidR="00B31FC0" w:rsidRPr="00974948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:rsidR="00C17F86" w:rsidRDefault="00C17F86" w:rsidP="00C17F86">
      <w:pPr>
        <w:pStyle w:val="a8"/>
        <w:numPr>
          <w:ilvl w:val="0"/>
          <w:numId w:val="5"/>
        </w:numPr>
        <w:ind w:leftChars="0"/>
        <w:rPr>
          <w:rFonts w:asciiTheme="majorHAnsi" w:hAnsiTheme="majorHAnsi" w:cstheme="majorHAnsi" w:hint="eastAsia"/>
          <w:color w:val="000000"/>
          <w:sz w:val="20"/>
          <w:szCs w:val="20"/>
        </w:rPr>
      </w:pPr>
      <w:r>
        <w:rPr>
          <w:rFonts w:asciiTheme="majorHAnsi" w:hAnsiTheme="majorHAnsi" w:cstheme="majorHAnsi" w:hint="eastAsia"/>
          <w:color w:val="000000"/>
          <w:sz w:val="20"/>
          <w:szCs w:val="20"/>
        </w:rPr>
        <w:t>P</w:t>
      </w:r>
      <w:r>
        <w:rPr>
          <w:rFonts w:asciiTheme="majorHAnsi" w:hAnsiTheme="majorHAnsi" w:cstheme="majorHAnsi"/>
          <w:color w:val="000000"/>
          <w:sz w:val="20"/>
          <w:szCs w:val="20"/>
        </w:rPr>
        <w:t>ermutation test</w:t>
      </w:r>
      <w:r w:rsidR="001C7D13">
        <w:rPr>
          <w:rFonts w:asciiTheme="majorHAnsi" w:hAnsiTheme="majorHAnsi" w:cstheme="majorHAnsi"/>
          <w:color w:val="000000"/>
          <w:sz w:val="20"/>
          <w:szCs w:val="20"/>
        </w:rPr>
        <w:t>:</w:t>
      </w:r>
    </w:p>
    <w:p w:rsidR="00C17F86" w:rsidRDefault="00B31FC0" w:rsidP="00C17F86">
      <w:pPr>
        <w:pStyle w:val="a8"/>
        <w:numPr>
          <w:ilvl w:val="0"/>
          <w:numId w:val="5"/>
        </w:numPr>
        <w:ind w:leftChars="0" w:firstLine="147"/>
        <w:rPr>
          <w:rFonts w:asciiTheme="majorHAnsi" w:hAnsiTheme="majorHAnsi" w:cstheme="majorHAnsi"/>
          <w:color w:val="000000"/>
          <w:sz w:val="20"/>
          <w:szCs w:val="20"/>
        </w:rPr>
      </w:pPr>
      <w:r w:rsidRPr="00974948">
        <w:rPr>
          <w:rFonts w:asciiTheme="majorHAnsi" w:hAnsiTheme="majorHAnsi" w:cstheme="majorHAnsi"/>
          <w:color w:val="000000"/>
          <w:sz w:val="20"/>
          <w:szCs w:val="20"/>
        </w:rPr>
        <w:t>To correct for multiple testing effects, we performed permutation procedures as in previous studies</w:t>
      </w:r>
      <w:r w:rsidRPr="00974948">
        <w:rPr>
          <w:rFonts w:asciiTheme="majorHAnsi" w:hAnsiTheme="majorHAnsi" w:cstheme="majorHAnsi"/>
          <w:color w:val="000000"/>
          <w:sz w:val="20"/>
          <w:szCs w:val="20"/>
        </w:rPr>
        <w:fldChar w:fldCharType="begin"/>
      </w:r>
      <w:r w:rsidRPr="00974948">
        <w:rPr>
          <w:rFonts w:asciiTheme="majorHAnsi" w:hAnsiTheme="majorHAnsi" w:cstheme="majorHAnsi"/>
          <w:color w:val="000000"/>
          <w:sz w:val="20"/>
          <w:szCs w:val="20"/>
        </w:rPr>
        <w:instrText xml:space="preserve"> ADDIN EN.CITE &lt;EndNote&gt;&lt;Cite&gt;&lt;Author&gt;GTEx&lt;/Author&gt;&lt;Year&gt;2015&lt;/Year&gt;&lt;IDText&gt;Human genomics. The Genotype-Tissue Expression (GTEx) pilot analysis: multitissue gene regulation in humans&lt;/IDText&gt;&lt;DisplayText&gt;&lt;style face="superscript"&gt;2&lt;/style&gt;&lt;/DisplayText&gt;&lt;record&gt;&lt;dates&gt;&lt;pub-dates&gt;&lt;date&gt;May&lt;/date&gt;&lt;/pub-dates&gt;&lt;year&gt;2015&lt;/year&gt;&lt;/dates&gt;&lt;keywords&gt;&lt;keyword&gt;Alleles&lt;/keyword&gt;&lt;keyword&gt;Blood Pressure&lt;/keyword&gt;&lt;keyword&gt;Disease&lt;/keyword&gt;&lt;keyword&gt;GTPase-Activating Proteins&lt;/keyword&gt;&lt;keyword&gt;Gene Expression Regulation&lt;/keyword&gt;&lt;keyword&gt;Gene Regulatory Networks&lt;/keyword&gt;&lt;keyword&gt;Genetic Variation&lt;/keyword&gt;&lt;keyword&gt;Genome, Human&lt;/keyword&gt;&lt;keyword&gt;Genome-Wide Association Study&lt;/keyword&gt;&lt;keyword&gt;Genotype&lt;/keyword&gt;&lt;keyword&gt;Humans&lt;/keyword&gt;&lt;keyword&gt;Multigene Family&lt;/keyword&gt;&lt;keyword&gt;Organ Specificity&lt;/keyword&gt;&lt;keyword&gt;Pilot Projects&lt;/keyword&gt;&lt;keyword&gt;Quantitative Trait Loci&lt;/keyword&gt;&lt;keyword&gt;RNA Splicing&lt;/keyword&gt;&lt;keyword&gt;RNA, Untranslated&lt;/keyword&gt;&lt;keyword&gt;Sequence Analysis, RNA&lt;/keyword&gt;&lt;keyword&gt;Tibial Arteries&lt;/keyword&gt;&lt;keyword&gt;Transcriptome&lt;/keyword&gt;&lt;/keywords&gt;&lt;urls&gt;&lt;related-urls&gt;&lt;url&gt;http://www.ncbi.nlm.nih.gov/pubmed/25954001&lt;/url&gt;&lt;/related-urls&gt;&lt;/urls&gt;&lt;isbn&gt;1095-9203&lt;/isbn&gt;&lt;custom2&gt;PMC4547484&lt;/custom2&gt;&lt;titles&gt;&lt;title&gt;Human genomics. The Genotype-Tissue Expression (GTEx) pilot analysis: multitissue gene regulation in humans&lt;/title&gt;&lt;secondary-title&gt;Science&lt;/secondary-title&gt;&lt;/titles&gt;&lt;pages&gt;648-60&lt;/pages&gt;&lt;number&gt;6235&lt;/number&gt;&lt;contributors&gt;&lt;authors&gt;&lt;author&gt;GTEx Consortium&lt;/author&gt;&lt;/authors&gt;&lt;/contributors&gt;&lt;language&gt;eng&lt;/language&gt;&lt;added-date format="utc"&gt;1463001708&lt;/added-date&gt;&lt;ref-type name="Journal Article"&gt;17&lt;/ref-type&gt;&lt;rec-number&gt;304&lt;/rec-number&gt;&lt;last-updated-date format="utc"&gt;1463001708&lt;/last-updated-date&gt;&lt;accession-num&gt;25954001&lt;/accession-num&gt;&lt;electronic-resource-num&gt;10.1126/science.1262110&lt;/electronic-resource-num&gt;&lt;volume&gt;348&lt;/volume&gt;&lt;/record&gt;&lt;/Cite&gt;&lt;/EndNote&gt;</w:instrText>
      </w:r>
      <w:r w:rsidRPr="00974948">
        <w:rPr>
          <w:rFonts w:asciiTheme="majorHAnsi" w:hAnsiTheme="majorHAnsi" w:cstheme="majorHAnsi"/>
          <w:color w:val="000000"/>
          <w:sz w:val="20"/>
          <w:szCs w:val="20"/>
        </w:rPr>
        <w:fldChar w:fldCharType="separate"/>
      </w:r>
      <w:r w:rsidRPr="00974948">
        <w:rPr>
          <w:rFonts w:asciiTheme="majorHAnsi" w:hAnsiTheme="majorHAnsi" w:cstheme="majorHAnsi"/>
          <w:noProof/>
          <w:color w:val="000000"/>
          <w:sz w:val="20"/>
          <w:szCs w:val="20"/>
          <w:vertAlign w:val="superscript"/>
        </w:rPr>
        <w:t>2</w:t>
      </w:r>
      <w:r w:rsidRPr="00974948">
        <w:rPr>
          <w:rFonts w:asciiTheme="majorHAnsi" w:hAnsiTheme="majorHAnsi" w:cstheme="majorHAnsi"/>
          <w:color w:val="000000"/>
          <w:sz w:val="20"/>
          <w:szCs w:val="20"/>
        </w:rPr>
        <w:fldChar w:fldCharType="end"/>
      </w:r>
      <w:r w:rsidR="00C17F86">
        <w:rPr>
          <w:rFonts w:asciiTheme="majorHAnsi" w:hAnsiTheme="majorHAnsi" w:cstheme="majorHAnsi"/>
          <w:color w:val="000000"/>
          <w:sz w:val="20"/>
          <w:szCs w:val="20"/>
        </w:rPr>
        <w:t>.</w:t>
      </w:r>
    </w:p>
    <w:p w:rsidR="00C17F86" w:rsidRPr="00C17F86" w:rsidRDefault="001135D6" w:rsidP="00C17F86">
      <w:pPr>
        <w:pStyle w:val="a8"/>
        <w:numPr>
          <w:ilvl w:val="0"/>
          <w:numId w:val="5"/>
        </w:numPr>
        <w:ind w:leftChars="0" w:firstLine="147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>P</w:t>
      </w:r>
      <w:r w:rsidR="00B31FC0" w:rsidRPr="00974948">
        <w:rPr>
          <w:rFonts w:asciiTheme="majorHAnsi" w:hAnsiTheme="majorHAnsi" w:cstheme="majorHAnsi"/>
          <w:color w:val="000000"/>
          <w:sz w:val="20"/>
          <w:szCs w:val="20"/>
        </w:rPr>
        <w:t>ermutation q-values for</w:t>
      </w:r>
      <w:r w:rsidR="00C17F86">
        <w:rPr>
          <w:rFonts w:asciiTheme="majorHAnsi" w:hAnsiTheme="majorHAnsi" w:cstheme="majorHAnsi"/>
          <w:sz w:val="20"/>
          <w:szCs w:val="20"/>
        </w:rPr>
        <w:t xml:space="preserve"> g</w:t>
      </w:r>
      <w:r w:rsidR="00B31FC0" w:rsidRPr="00974948">
        <w:rPr>
          <w:rFonts w:asciiTheme="majorHAnsi" w:hAnsiTheme="majorHAnsi" w:cstheme="majorHAnsi"/>
          <w:sz w:val="20"/>
          <w:szCs w:val="20"/>
        </w:rPr>
        <w:t>enes</w:t>
      </w:r>
      <w:r>
        <w:rPr>
          <w:rFonts w:asciiTheme="majorHAnsi" w:hAnsiTheme="majorHAnsi" w:cstheme="majorHAnsi"/>
          <w:sz w:val="20"/>
          <w:szCs w:val="20"/>
        </w:rPr>
        <w:t xml:space="preserve">: </w:t>
      </w:r>
    </w:p>
    <w:p w:rsidR="00C17F86" w:rsidRDefault="00B31FC0" w:rsidP="00C17F86">
      <w:pPr>
        <w:pStyle w:val="a8"/>
        <w:numPr>
          <w:ilvl w:val="0"/>
          <w:numId w:val="5"/>
        </w:numPr>
        <w:ind w:leftChars="0" w:left="1134" w:firstLine="283"/>
        <w:rPr>
          <w:rFonts w:asciiTheme="majorHAnsi" w:hAnsiTheme="majorHAnsi" w:cstheme="majorHAnsi"/>
          <w:color w:val="000000"/>
          <w:sz w:val="20"/>
          <w:szCs w:val="20"/>
        </w:rPr>
      </w:pPr>
      <w:r w:rsidRPr="00974948">
        <w:rPr>
          <w:rFonts w:asciiTheme="majorHAnsi" w:hAnsiTheme="majorHAnsi" w:cstheme="majorHAnsi"/>
          <w:color w:val="000000"/>
          <w:sz w:val="20"/>
          <w:szCs w:val="20"/>
        </w:rPr>
        <w:t xml:space="preserve">The minimal P-value per gene (min(p)) </w:t>
      </w:r>
      <w:r w:rsidR="00C17F86">
        <w:rPr>
          <w:rFonts w:asciiTheme="majorHAnsi" w:hAnsiTheme="majorHAnsi" w:cstheme="majorHAnsi"/>
          <w:color w:val="000000"/>
          <w:sz w:val="20"/>
          <w:szCs w:val="20"/>
        </w:rPr>
        <w:t>was used as the test statistic.</w:t>
      </w:r>
    </w:p>
    <w:p w:rsidR="00C17F86" w:rsidRDefault="00B31FC0" w:rsidP="00C17F86">
      <w:pPr>
        <w:pStyle w:val="a8"/>
        <w:numPr>
          <w:ilvl w:val="0"/>
          <w:numId w:val="5"/>
        </w:numPr>
        <w:ind w:leftChars="0" w:left="1701" w:hanging="284"/>
        <w:rPr>
          <w:rFonts w:asciiTheme="majorHAnsi" w:hAnsiTheme="majorHAnsi" w:cstheme="majorHAnsi"/>
          <w:color w:val="000000"/>
          <w:sz w:val="20"/>
          <w:szCs w:val="20"/>
        </w:rPr>
      </w:pPr>
      <w:r w:rsidRPr="00C17F86">
        <w:rPr>
          <w:rFonts w:asciiTheme="majorHAnsi" w:hAnsiTheme="majorHAnsi" w:cstheme="majorHAnsi"/>
          <w:color w:val="000000"/>
          <w:sz w:val="20"/>
          <w:szCs w:val="20"/>
        </w:rPr>
        <w:t>We randomized the sample IDs of the expression data while retaining the sample IDs of the genotype data.</w:t>
      </w:r>
    </w:p>
    <w:p w:rsidR="00C17F86" w:rsidRDefault="00B31FC0" w:rsidP="00C17F86">
      <w:pPr>
        <w:pStyle w:val="a8"/>
        <w:numPr>
          <w:ilvl w:val="0"/>
          <w:numId w:val="5"/>
        </w:numPr>
        <w:ind w:leftChars="0" w:left="1134" w:firstLine="283"/>
        <w:rPr>
          <w:rFonts w:asciiTheme="majorHAnsi" w:hAnsiTheme="majorHAnsi" w:cstheme="majorHAnsi"/>
          <w:color w:val="000000"/>
          <w:sz w:val="20"/>
          <w:szCs w:val="20"/>
        </w:rPr>
      </w:pPr>
      <w:r w:rsidRPr="00C17F86">
        <w:rPr>
          <w:rFonts w:asciiTheme="majorHAnsi" w:hAnsiTheme="majorHAnsi" w:cstheme="majorHAnsi"/>
          <w:color w:val="000000"/>
          <w:sz w:val="20"/>
          <w:szCs w:val="20"/>
        </w:rPr>
        <w:t>An initial 1,000 permutations were applied for each</w:t>
      </w:r>
      <w:r w:rsidR="00C17F86" w:rsidRPr="00C17F86">
        <w:rPr>
          <w:rFonts w:asciiTheme="majorHAnsi" w:hAnsiTheme="majorHAnsi" w:cstheme="majorHAnsi"/>
          <w:color w:val="000000"/>
          <w:sz w:val="20"/>
          <w:szCs w:val="20"/>
        </w:rPr>
        <w:t xml:space="preserve"> gene.</w:t>
      </w:r>
    </w:p>
    <w:p w:rsidR="00C17F86" w:rsidRDefault="00B31FC0" w:rsidP="00C17F86">
      <w:pPr>
        <w:pStyle w:val="a8"/>
        <w:numPr>
          <w:ilvl w:val="0"/>
          <w:numId w:val="5"/>
        </w:numPr>
        <w:ind w:leftChars="0" w:left="1701" w:hanging="283"/>
        <w:rPr>
          <w:rFonts w:asciiTheme="majorHAnsi" w:hAnsiTheme="majorHAnsi" w:cstheme="majorHAnsi"/>
          <w:color w:val="000000"/>
          <w:sz w:val="20"/>
          <w:szCs w:val="20"/>
        </w:rPr>
      </w:pPr>
      <w:r w:rsidRPr="00C17F86">
        <w:rPr>
          <w:rFonts w:asciiTheme="majorHAnsi" w:hAnsiTheme="majorHAnsi" w:cstheme="majorHAnsi"/>
          <w:color w:val="000000"/>
          <w:sz w:val="20"/>
          <w:szCs w:val="20"/>
        </w:rPr>
        <w:t>Genes with less than 20 permuted min(p) values smaller than the nominal min(p) were subjected to a further 9,000 permutations</w:t>
      </w:r>
      <w:r w:rsidR="00BE4F33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BE4F33" w:rsidRPr="00C17F86">
        <w:rPr>
          <w:rFonts w:asciiTheme="majorHAnsi" w:hAnsiTheme="majorHAnsi" w:cstheme="majorHAnsi"/>
          <w:sz w:val="20"/>
          <w:szCs w:val="20"/>
        </w:rPr>
        <w:t>(10,000 permutations in total)</w:t>
      </w:r>
      <w:r w:rsidR="00E71DDF">
        <w:rPr>
          <w:rFonts w:asciiTheme="majorHAnsi" w:hAnsiTheme="majorHAnsi" w:cstheme="majorHAnsi"/>
          <w:color w:val="000000"/>
          <w:sz w:val="20"/>
          <w:szCs w:val="20"/>
        </w:rPr>
        <w:t>.</w:t>
      </w:r>
    </w:p>
    <w:p w:rsidR="00C17F86" w:rsidRDefault="00B31FC0" w:rsidP="00C17F86">
      <w:pPr>
        <w:pStyle w:val="a8"/>
        <w:numPr>
          <w:ilvl w:val="0"/>
          <w:numId w:val="5"/>
        </w:numPr>
        <w:ind w:leftChars="0" w:left="1134" w:firstLine="283"/>
        <w:rPr>
          <w:rFonts w:asciiTheme="majorHAnsi" w:hAnsiTheme="majorHAnsi" w:cstheme="majorHAnsi"/>
          <w:color w:val="000000"/>
          <w:sz w:val="20"/>
          <w:szCs w:val="20"/>
        </w:rPr>
      </w:pPr>
      <w:r w:rsidRPr="00C17F86">
        <w:rPr>
          <w:rFonts w:asciiTheme="majorHAnsi" w:hAnsiTheme="majorHAnsi" w:cstheme="majorHAnsi"/>
          <w:color w:val="000000"/>
          <w:sz w:val="20"/>
          <w:szCs w:val="20"/>
        </w:rPr>
        <w:t>We thus obtained empirical P-values for each gene</w:t>
      </w:r>
      <w:r w:rsidR="00BE4F33">
        <w:rPr>
          <w:rFonts w:asciiTheme="majorHAnsi" w:hAnsiTheme="majorHAnsi" w:cstheme="majorHAnsi"/>
          <w:color w:val="000000"/>
          <w:sz w:val="20"/>
          <w:szCs w:val="20"/>
        </w:rPr>
        <w:t>.</w:t>
      </w:r>
    </w:p>
    <w:p w:rsidR="00C17F86" w:rsidRDefault="00C17F86" w:rsidP="00C17F86">
      <w:pPr>
        <w:pStyle w:val="a8"/>
        <w:numPr>
          <w:ilvl w:val="0"/>
          <w:numId w:val="5"/>
        </w:numPr>
        <w:ind w:leftChars="0" w:left="1134" w:firstLine="283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>P</w:t>
      </w:r>
      <w:r w:rsidR="00B31FC0" w:rsidRPr="00C17F86">
        <w:rPr>
          <w:rFonts w:asciiTheme="majorHAnsi" w:hAnsiTheme="majorHAnsi" w:cstheme="majorHAnsi"/>
          <w:color w:val="000000"/>
          <w:sz w:val="20"/>
          <w:szCs w:val="20"/>
        </w:rPr>
        <w:t>ermutation q-values using the Storey approach</w:t>
      </w:r>
      <w:r w:rsidR="00B31FC0" w:rsidRPr="00C17F86">
        <w:rPr>
          <w:rFonts w:asciiTheme="majorHAnsi" w:hAnsiTheme="majorHAnsi" w:cstheme="majorHAnsi"/>
          <w:color w:val="000000"/>
          <w:sz w:val="20"/>
          <w:szCs w:val="20"/>
        </w:rPr>
        <w:fldChar w:fldCharType="begin"/>
      </w:r>
      <w:r w:rsidR="00B31FC0" w:rsidRPr="00C17F86">
        <w:rPr>
          <w:rFonts w:asciiTheme="majorHAnsi" w:hAnsiTheme="majorHAnsi" w:cstheme="majorHAnsi"/>
          <w:color w:val="000000"/>
          <w:sz w:val="20"/>
          <w:szCs w:val="20"/>
        </w:rPr>
        <w:instrText xml:space="preserve"> ADDIN EN.CITE &lt;EndNote&gt;&lt;Cite&gt;&lt;Author&gt;Storey&lt;/Author&gt;&lt;Year&gt;2003&lt;/Year&gt;&lt;RecNum&gt;0&lt;/RecNum&gt;&lt;IDText&gt;Statistical significance for genomewide studies&lt;/IDText&gt;&lt;DisplayText&gt;&lt;style face="superscript"&gt;3&lt;/style&gt;&lt;/DisplayText&gt;&lt;record&gt;&lt;dates&gt;&lt;pub-dates&gt;&lt;date&gt;Aug&lt;/date&gt;&lt;/pub-dates&gt;&lt;year&gt;2003&lt;/year&gt;&lt;/dates&gt;&lt;keywords&gt;&lt;keyword&gt;Algorithms&lt;/keyword&gt;&lt;keyword&gt;Alternative Splicing&lt;/keyword&gt;&lt;keyword&gt;Animals&lt;/keyword&gt;&lt;keyword&gt;Binding Sites&lt;/keyword&gt;&lt;keyword&gt;Exons&lt;/keyword&gt;&lt;keyword&gt;Gene Expression Regulation&lt;/keyword&gt;&lt;keyword&gt;Genetic Linkage&lt;/keyword&gt;&lt;keyword&gt;Genetic Techniques&lt;/keyword&gt;&lt;keyword&gt;Genome&lt;/keyword&gt;&lt;keyword&gt;Humans&lt;/keyword&gt;&lt;keyword&gt;Oligonucleotide Array Sequence Analysis&lt;/keyword&gt;&lt;keyword&gt;Statistics as Topic&lt;/keyword&gt;&lt;keyword&gt;Transcription, Genetic&lt;/keyword&gt;&lt;/keywords&gt;&lt;urls&gt;&lt;related-urls&gt;&lt;url&gt;http://www.ncbi.nlm.nih.gov/pubmed/12883005&lt;/url&gt;&lt;/related-urls&gt;&lt;/urls&gt;&lt;isbn&gt;0027-8424&lt;/isbn&gt;&lt;custom2&gt;PMC170937&lt;/custom2&gt;&lt;titles&gt;&lt;title&gt;Statistical significance for genomewide studies&lt;/title&gt;&lt;secondary-title&gt;Proc Natl Acad Sci U S A&lt;/secondary-title&gt;&lt;/titles&gt;&lt;pages&gt;9440-5&lt;/pages&gt;&lt;number&gt;16&lt;/number&gt;&lt;contributors&gt;&lt;authors&gt;&lt;author&gt;Storey, J. D.&lt;/author&gt;&lt;author&gt;Tibshirani, R.&lt;/author&gt;&lt;/authors&gt;&lt;/contributors&gt;&lt;language&gt;eng&lt;/language&gt;&lt;added-date format="utc"&gt;1467698344&lt;/added-date&gt;&lt;ref-type name="Journal Article"&gt;17&lt;/ref-type&gt;&lt;rec-number&gt;335&lt;/rec-number&gt;&lt;last-updated-date format="utc"&gt;1467698344&lt;/last-updated-date&gt;&lt;accession-num&gt;12883005&lt;/accession-num&gt;&lt;electronic-resource-num&gt;10.1073/pnas.1530509100&lt;/electronic-resource-num&gt;&lt;volume&gt;100&lt;/volume&gt;&lt;/record&gt;&lt;/Cite&gt;&lt;/EndNote&gt;</w:instrText>
      </w:r>
      <w:r w:rsidR="00B31FC0" w:rsidRPr="00C17F86">
        <w:rPr>
          <w:rFonts w:asciiTheme="majorHAnsi" w:hAnsiTheme="majorHAnsi" w:cstheme="majorHAnsi"/>
          <w:color w:val="000000"/>
          <w:sz w:val="20"/>
          <w:szCs w:val="20"/>
        </w:rPr>
        <w:fldChar w:fldCharType="separate"/>
      </w:r>
      <w:r w:rsidR="00B31FC0" w:rsidRPr="00C17F86">
        <w:rPr>
          <w:rFonts w:asciiTheme="majorHAnsi" w:hAnsiTheme="majorHAnsi" w:cstheme="majorHAnsi"/>
          <w:noProof/>
          <w:color w:val="000000"/>
          <w:sz w:val="20"/>
          <w:szCs w:val="20"/>
          <w:vertAlign w:val="superscript"/>
        </w:rPr>
        <w:t>3</w:t>
      </w:r>
      <w:r w:rsidR="00B31FC0" w:rsidRPr="00C17F86">
        <w:rPr>
          <w:rFonts w:asciiTheme="majorHAnsi" w:hAnsiTheme="majorHAnsi" w:cstheme="majorHAnsi"/>
          <w:color w:val="000000"/>
          <w:sz w:val="20"/>
          <w:szCs w:val="20"/>
        </w:rPr>
        <w:fldChar w:fldCharType="end"/>
      </w:r>
      <w:r w:rsidR="00B31FC0" w:rsidRPr="00C17F86">
        <w:rPr>
          <w:rFonts w:asciiTheme="majorHAnsi" w:hAnsiTheme="majorHAnsi" w:cstheme="majorHAnsi"/>
          <w:color w:val="000000"/>
          <w:sz w:val="20"/>
          <w:szCs w:val="20"/>
        </w:rPr>
        <w:t xml:space="preserve">. </w:t>
      </w:r>
    </w:p>
    <w:p w:rsidR="00C17F86" w:rsidRPr="001135D6" w:rsidRDefault="001135D6" w:rsidP="001135D6">
      <w:pPr>
        <w:pStyle w:val="a8"/>
        <w:numPr>
          <w:ilvl w:val="0"/>
          <w:numId w:val="5"/>
        </w:numPr>
        <w:ind w:leftChars="0" w:left="851" w:hanging="284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>P</w:t>
      </w:r>
      <w:r w:rsidRPr="00974948">
        <w:rPr>
          <w:rFonts w:asciiTheme="majorHAnsi" w:hAnsiTheme="majorHAnsi" w:cstheme="majorHAnsi"/>
          <w:color w:val="000000"/>
          <w:sz w:val="20"/>
          <w:szCs w:val="20"/>
        </w:rPr>
        <w:t>ermutation q-values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 for </w:t>
      </w:r>
      <w:r w:rsidRPr="00C17F86">
        <w:rPr>
          <w:rFonts w:asciiTheme="majorHAnsi" w:hAnsiTheme="majorHAnsi" w:cstheme="majorHAnsi"/>
          <w:color w:val="000000"/>
          <w:sz w:val="20"/>
          <w:szCs w:val="20"/>
        </w:rPr>
        <w:t>eQTL variants</w:t>
      </w:r>
      <w:r>
        <w:rPr>
          <w:rFonts w:asciiTheme="majorHAnsi" w:hAnsiTheme="majorHAnsi" w:cstheme="majorHAnsi"/>
          <w:color w:val="000000"/>
          <w:sz w:val="20"/>
          <w:szCs w:val="20"/>
        </w:rPr>
        <w:t xml:space="preserve">: </w:t>
      </w:r>
    </w:p>
    <w:p w:rsidR="00C17F86" w:rsidRDefault="00B31FC0" w:rsidP="00C17F86">
      <w:pPr>
        <w:pStyle w:val="a8"/>
        <w:numPr>
          <w:ilvl w:val="0"/>
          <w:numId w:val="5"/>
        </w:numPr>
        <w:ind w:leftChars="0" w:left="709" w:firstLine="709"/>
        <w:rPr>
          <w:rFonts w:asciiTheme="majorHAnsi" w:hAnsiTheme="majorHAnsi" w:cstheme="majorHAnsi"/>
          <w:color w:val="000000"/>
          <w:sz w:val="20"/>
          <w:szCs w:val="20"/>
        </w:rPr>
      </w:pPr>
      <w:r w:rsidRPr="00C17F86">
        <w:rPr>
          <w:rFonts w:asciiTheme="majorHAnsi" w:hAnsiTheme="majorHAnsi" w:cstheme="majorHAnsi"/>
          <w:color w:val="000000"/>
          <w:sz w:val="20"/>
          <w:szCs w:val="20"/>
        </w:rPr>
        <w:t>We set the permutation q-value threshold at 0.05, 0.1, 0.2, 0.3, 0.4, or 0.5</w:t>
      </w:r>
      <w:r w:rsidR="00E71DDF">
        <w:rPr>
          <w:rFonts w:asciiTheme="majorHAnsi" w:hAnsiTheme="majorHAnsi" w:cstheme="majorHAnsi"/>
          <w:color w:val="000000"/>
          <w:sz w:val="20"/>
          <w:szCs w:val="20"/>
        </w:rPr>
        <w:t>.</w:t>
      </w:r>
    </w:p>
    <w:p w:rsidR="00C17F86" w:rsidRDefault="00C17F86" w:rsidP="001135D6">
      <w:pPr>
        <w:pStyle w:val="a8"/>
        <w:numPr>
          <w:ilvl w:val="0"/>
          <w:numId w:val="5"/>
        </w:numPr>
        <w:ind w:leftChars="674" w:left="1700" w:hanging="285"/>
        <w:rPr>
          <w:rFonts w:asciiTheme="majorHAnsi" w:hAnsiTheme="majorHAnsi" w:cstheme="majorHAnsi"/>
          <w:color w:val="000000"/>
          <w:sz w:val="20"/>
          <w:szCs w:val="20"/>
        </w:rPr>
      </w:pPr>
      <w:r w:rsidRPr="00C17F86">
        <w:rPr>
          <w:rFonts w:asciiTheme="majorHAnsi" w:hAnsiTheme="majorHAnsi" w:cstheme="majorHAnsi"/>
          <w:color w:val="000000"/>
          <w:sz w:val="20"/>
          <w:szCs w:val="20"/>
        </w:rPr>
        <w:t xml:space="preserve">We </w:t>
      </w:r>
      <w:r w:rsidR="00B31FC0" w:rsidRPr="00C17F86">
        <w:rPr>
          <w:rFonts w:asciiTheme="majorHAnsi" w:hAnsiTheme="majorHAnsi" w:cstheme="majorHAnsi"/>
          <w:color w:val="000000"/>
          <w:sz w:val="20"/>
          <w:szCs w:val="20"/>
        </w:rPr>
        <w:t>determined the thresholds for empirical P-values and nominal min(p) for each gene</w:t>
      </w:r>
      <w:r w:rsidR="001135D6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1135D6" w:rsidRPr="00C17F86">
        <w:rPr>
          <w:rFonts w:asciiTheme="majorHAnsi" w:hAnsiTheme="majorHAnsi" w:cstheme="majorHAnsi"/>
          <w:color w:val="000000"/>
          <w:sz w:val="20"/>
          <w:szCs w:val="20"/>
        </w:rPr>
        <w:t>which were equivalent to the permutation q-values.</w:t>
      </w:r>
      <w:r w:rsidRPr="00C17F86">
        <w:rPr>
          <w:rFonts w:asciiTheme="majorHAnsi" w:hAnsiTheme="majorHAnsi" w:cstheme="majorHAnsi"/>
          <w:color w:val="000000"/>
          <w:sz w:val="20"/>
          <w:szCs w:val="20"/>
        </w:rPr>
        <w:t>.</w:t>
      </w:r>
    </w:p>
    <w:p w:rsidR="00B31FC0" w:rsidRPr="00C17F86" w:rsidRDefault="00B31FC0" w:rsidP="00C17F86">
      <w:pPr>
        <w:pStyle w:val="a8"/>
        <w:numPr>
          <w:ilvl w:val="0"/>
          <w:numId w:val="5"/>
        </w:numPr>
        <w:ind w:leftChars="0" w:left="1701" w:hanging="283"/>
        <w:rPr>
          <w:rFonts w:asciiTheme="majorHAnsi" w:hAnsiTheme="majorHAnsi" w:cstheme="majorHAnsi"/>
          <w:color w:val="000000"/>
          <w:sz w:val="20"/>
          <w:szCs w:val="20"/>
        </w:rPr>
      </w:pPr>
      <w:r w:rsidRPr="00C17F86">
        <w:rPr>
          <w:rFonts w:asciiTheme="majorHAnsi" w:hAnsiTheme="majorHAnsi" w:cstheme="majorHAnsi"/>
          <w:color w:val="000000"/>
          <w:sz w:val="20"/>
          <w:szCs w:val="20"/>
        </w:rPr>
        <w:t>Variants satisfying these thresholds were included as significant eQTL variants with preset permutation q-values.</w:t>
      </w:r>
    </w:p>
    <w:p w:rsidR="00B31FC0" w:rsidRPr="001978E3" w:rsidRDefault="00B31FC0" w:rsidP="00B31FC0">
      <w:pPr>
        <w:rPr>
          <w:rFonts w:asciiTheme="majorHAnsi" w:hAnsiTheme="majorHAnsi" w:cstheme="majorHAnsi"/>
          <w:color w:val="000000"/>
          <w:sz w:val="20"/>
          <w:szCs w:val="18"/>
        </w:rPr>
      </w:pPr>
    </w:p>
    <w:p w:rsidR="00B31FC0" w:rsidRPr="002D15A3" w:rsidRDefault="00B31FC0" w:rsidP="00B31FC0">
      <w:pPr>
        <w:rPr>
          <w:rFonts w:asciiTheme="majorHAnsi" w:hAnsiTheme="majorHAnsi" w:cstheme="majorHAnsi"/>
          <w:sz w:val="20"/>
          <w:szCs w:val="18"/>
        </w:rPr>
      </w:pPr>
      <w:r w:rsidRPr="002D15A3">
        <w:rPr>
          <w:rFonts w:asciiTheme="majorHAnsi" w:hAnsiTheme="majorHAnsi" w:cstheme="majorHAnsi"/>
          <w:b/>
          <w:sz w:val="20"/>
          <w:szCs w:val="18"/>
        </w:rPr>
        <w:t>Exon-level eQTL analysis</w:t>
      </w:r>
    </w:p>
    <w:p w:rsidR="00C17F86" w:rsidRPr="00C17F86" w:rsidRDefault="00B31FC0" w:rsidP="00C17F86">
      <w:pPr>
        <w:pStyle w:val="a8"/>
        <w:numPr>
          <w:ilvl w:val="0"/>
          <w:numId w:val="6"/>
        </w:numPr>
        <w:ind w:leftChars="0"/>
        <w:rPr>
          <w:rFonts w:asciiTheme="majorHAnsi" w:hAnsiTheme="majorHAnsi" w:cstheme="majorHAnsi"/>
          <w:sz w:val="20"/>
          <w:szCs w:val="20"/>
        </w:rPr>
      </w:pPr>
      <w:r w:rsidRPr="00C17F86">
        <w:rPr>
          <w:rFonts w:asciiTheme="majorHAnsi" w:hAnsiTheme="majorHAnsi" w:cstheme="majorHAnsi"/>
          <w:sz w:val="20"/>
          <w:szCs w:val="18"/>
        </w:rPr>
        <w:t>All pipelines were the same as in gene-level analysis, except for minor differences in the permutation analysis</w:t>
      </w:r>
      <w:r w:rsidR="00180B74">
        <w:rPr>
          <w:rFonts w:asciiTheme="majorHAnsi" w:hAnsiTheme="majorHAnsi" w:cstheme="majorHAnsi"/>
          <w:sz w:val="20"/>
          <w:szCs w:val="18"/>
        </w:rPr>
        <w:t>.</w:t>
      </w:r>
    </w:p>
    <w:p w:rsidR="00C17F86" w:rsidRDefault="00B31FC0" w:rsidP="00C17F86">
      <w:pPr>
        <w:pStyle w:val="a8"/>
        <w:numPr>
          <w:ilvl w:val="0"/>
          <w:numId w:val="6"/>
        </w:numPr>
        <w:ind w:leftChars="0" w:firstLine="998"/>
        <w:rPr>
          <w:rFonts w:asciiTheme="majorHAnsi" w:hAnsiTheme="majorHAnsi" w:cstheme="majorHAnsi"/>
          <w:sz w:val="20"/>
          <w:szCs w:val="20"/>
        </w:rPr>
      </w:pPr>
      <w:r w:rsidRPr="00C17F86">
        <w:rPr>
          <w:rFonts w:asciiTheme="majorHAnsi" w:hAnsiTheme="majorHAnsi" w:cstheme="majorHAnsi"/>
          <w:sz w:val="20"/>
          <w:szCs w:val="20"/>
        </w:rPr>
        <w:t>An initial 1,000 permutations were applied to</w:t>
      </w:r>
      <w:r w:rsidRPr="00C17F86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Pr="00C17F86">
        <w:rPr>
          <w:rFonts w:asciiTheme="majorHAnsi" w:hAnsiTheme="majorHAnsi" w:cstheme="majorHAnsi"/>
          <w:sz w:val="20"/>
          <w:szCs w:val="20"/>
        </w:rPr>
        <w:t>e</w:t>
      </w:r>
      <w:r w:rsidR="00C17F86">
        <w:rPr>
          <w:rFonts w:asciiTheme="majorHAnsi" w:hAnsiTheme="majorHAnsi" w:cstheme="majorHAnsi"/>
          <w:sz w:val="20"/>
          <w:szCs w:val="20"/>
        </w:rPr>
        <w:t>very exon.</w:t>
      </w:r>
    </w:p>
    <w:p w:rsidR="00C17F86" w:rsidRDefault="00B31FC0" w:rsidP="00C17F86">
      <w:pPr>
        <w:pStyle w:val="a8"/>
        <w:numPr>
          <w:ilvl w:val="0"/>
          <w:numId w:val="6"/>
        </w:numPr>
        <w:ind w:leftChars="0" w:left="1701" w:hanging="283"/>
        <w:rPr>
          <w:rFonts w:asciiTheme="majorHAnsi" w:hAnsiTheme="majorHAnsi" w:cstheme="majorHAnsi"/>
          <w:sz w:val="20"/>
          <w:szCs w:val="20"/>
        </w:rPr>
      </w:pPr>
      <w:r w:rsidRPr="00C17F86">
        <w:rPr>
          <w:rFonts w:asciiTheme="majorHAnsi" w:hAnsiTheme="majorHAnsi" w:cstheme="majorHAnsi"/>
          <w:sz w:val="20"/>
          <w:szCs w:val="20"/>
        </w:rPr>
        <w:t>At this point, exons with less than 20 permuted min(p) values smaller than the nominal min(p) were subjected to a further 4,000 permutations</w:t>
      </w:r>
      <w:r w:rsidR="00BC77D5">
        <w:rPr>
          <w:rFonts w:asciiTheme="majorHAnsi" w:hAnsiTheme="majorHAnsi" w:cstheme="majorHAnsi"/>
          <w:sz w:val="20"/>
          <w:szCs w:val="20"/>
        </w:rPr>
        <w:t>.</w:t>
      </w:r>
      <w:bookmarkStart w:id="0" w:name="_GoBack"/>
      <w:bookmarkEnd w:id="0"/>
    </w:p>
    <w:p w:rsidR="002C153C" w:rsidRPr="00C17F86" w:rsidRDefault="00BC77D5" w:rsidP="00C17F86">
      <w:pPr>
        <w:pStyle w:val="a8"/>
        <w:numPr>
          <w:ilvl w:val="0"/>
          <w:numId w:val="6"/>
        </w:numPr>
        <w:ind w:leftChars="0" w:left="1701" w:hanging="283"/>
        <w:rPr>
          <w:rFonts w:asciiTheme="majorHAnsi" w:hAnsiTheme="majorHAnsi" w:cstheme="majorHAnsi"/>
          <w:sz w:val="20"/>
          <w:szCs w:val="20"/>
        </w:rPr>
      </w:pPr>
      <w:r w:rsidRPr="00C17F86">
        <w:rPr>
          <w:rFonts w:asciiTheme="majorHAnsi" w:hAnsiTheme="majorHAnsi" w:cstheme="majorHAnsi"/>
          <w:sz w:val="20"/>
          <w:szCs w:val="20"/>
        </w:rPr>
        <w:t>At this point,</w:t>
      </w:r>
      <w:r>
        <w:rPr>
          <w:rFonts w:asciiTheme="majorHAnsi" w:hAnsiTheme="majorHAnsi" w:cstheme="majorHAnsi"/>
          <w:sz w:val="20"/>
          <w:szCs w:val="20"/>
        </w:rPr>
        <w:t xml:space="preserve"> e</w:t>
      </w:r>
      <w:r w:rsidR="00B31FC0" w:rsidRPr="00C17F86">
        <w:rPr>
          <w:rFonts w:asciiTheme="majorHAnsi" w:hAnsiTheme="majorHAnsi" w:cstheme="majorHAnsi"/>
          <w:sz w:val="20"/>
          <w:szCs w:val="20"/>
        </w:rPr>
        <w:t>xons with less than 5 permuted min(p) values smaller than the nominal min(p) were subjected to a further 5,000 permutations (10,000 permutations in total).</w:t>
      </w:r>
    </w:p>
    <w:p w:rsidR="00B31FC0" w:rsidRDefault="00B31FC0" w:rsidP="00B31FC0">
      <w:pPr>
        <w:rPr>
          <w:rFonts w:asciiTheme="majorHAnsi" w:hAnsiTheme="majorHAnsi" w:cstheme="majorHAnsi"/>
          <w:sz w:val="20"/>
          <w:szCs w:val="20"/>
        </w:rPr>
      </w:pPr>
    </w:p>
    <w:p w:rsidR="00B31FC0" w:rsidRPr="00B31FC0" w:rsidRDefault="00B31FC0" w:rsidP="00B31FC0">
      <w:pPr>
        <w:rPr>
          <w:rFonts w:asciiTheme="majorHAnsi" w:hAnsiTheme="majorHAnsi" w:cstheme="majorHAnsi"/>
          <w:b/>
          <w:sz w:val="20"/>
          <w:szCs w:val="20"/>
        </w:rPr>
      </w:pPr>
      <w:r w:rsidRPr="00B31FC0">
        <w:rPr>
          <w:rFonts w:asciiTheme="majorHAnsi" w:hAnsiTheme="majorHAnsi" w:cstheme="majorHAnsi"/>
          <w:b/>
          <w:sz w:val="20"/>
          <w:szCs w:val="20"/>
        </w:rPr>
        <w:t>URLs</w:t>
      </w:r>
    </w:p>
    <w:p w:rsidR="00B31FC0" w:rsidRPr="007E6BA9" w:rsidRDefault="00B31FC0" w:rsidP="00B31FC0">
      <w:pPr>
        <w:rPr>
          <w:rFonts w:asciiTheme="majorHAnsi" w:hAnsiTheme="majorHAnsi" w:cstheme="majorHAnsi"/>
          <w:color w:val="000000"/>
          <w:sz w:val="20"/>
          <w:szCs w:val="18"/>
        </w:rPr>
      </w:pPr>
      <w:r w:rsidRPr="007E6BA9">
        <w:rPr>
          <w:rFonts w:asciiTheme="majorHAnsi" w:hAnsiTheme="majorHAnsi" w:cstheme="majorHAnsi"/>
          <w:color w:val="000000"/>
          <w:sz w:val="20"/>
          <w:szCs w:val="18"/>
        </w:rPr>
        <w:t xml:space="preserve">SHAPEIT, </w:t>
      </w:r>
      <w:hyperlink r:id="rId8" w:history="1">
        <w:r w:rsidRPr="007E6BA9">
          <w:rPr>
            <w:rStyle w:val="a7"/>
            <w:rFonts w:asciiTheme="majorHAnsi" w:hAnsiTheme="majorHAnsi" w:cstheme="majorHAnsi"/>
            <w:sz w:val="20"/>
            <w:szCs w:val="18"/>
          </w:rPr>
          <w:t>https://mathgen.stats.ox.ac.uk/genetics_software/shapeit/shapeit.html</w:t>
        </w:r>
      </w:hyperlink>
      <w:r>
        <w:rPr>
          <w:rFonts w:asciiTheme="majorHAnsi" w:hAnsiTheme="majorHAnsi" w:cstheme="majorHAnsi"/>
          <w:color w:val="000000"/>
          <w:sz w:val="20"/>
          <w:szCs w:val="18"/>
        </w:rPr>
        <w:t>;</w:t>
      </w:r>
    </w:p>
    <w:p w:rsidR="00B31FC0" w:rsidRDefault="00B31FC0" w:rsidP="00B31FC0">
      <w:pPr>
        <w:rPr>
          <w:rFonts w:asciiTheme="majorHAnsi" w:hAnsiTheme="majorHAnsi" w:cstheme="majorHAnsi"/>
          <w:color w:val="000000"/>
          <w:sz w:val="20"/>
          <w:szCs w:val="18"/>
        </w:rPr>
      </w:pPr>
      <w:r w:rsidRPr="007E6BA9">
        <w:rPr>
          <w:rFonts w:asciiTheme="majorHAnsi" w:hAnsiTheme="majorHAnsi" w:cstheme="majorHAnsi"/>
          <w:color w:val="000000"/>
          <w:sz w:val="20"/>
          <w:szCs w:val="18"/>
        </w:rPr>
        <w:t xml:space="preserve">IMPUTE2, </w:t>
      </w:r>
      <w:hyperlink r:id="rId9" w:history="1">
        <w:r w:rsidRPr="007E6BA9">
          <w:rPr>
            <w:rStyle w:val="a7"/>
            <w:rFonts w:asciiTheme="majorHAnsi" w:hAnsiTheme="majorHAnsi" w:cstheme="majorHAnsi"/>
            <w:sz w:val="20"/>
            <w:szCs w:val="18"/>
          </w:rPr>
          <w:t>https://mathgen.stats.ox.ac.uk/impute/impute_v2.html</w:t>
        </w:r>
      </w:hyperlink>
      <w:r w:rsidRPr="007E6BA9">
        <w:rPr>
          <w:rFonts w:asciiTheme="majorHAnsi" w:hAnsiTheme="majorHAnsi" w:cstheme="majorHAnsi"/>
          <w:color w:val="000000"/>
          <w:sz w:val="20"/>
          <w:szCs w:val="18"/>
        </w:rPr>
        <w:t>;</w:t>
      </w:r>
    </w:p>
    <w:p w:rsidR="00B31FC0" w:rsidRPr="007E6BA9" w:rsidRDefault="00B31FC0" w:rsidP="00B31FC0">
      <w:pPr>
        <w:rPr>
          <w:rFonts w:asciiTheme="majorHAnsi" w:hAnsiTheme="majorHAnsi" w:cstheme="majorHAnsi"/>
          <w:color w:val="000000"/>
          <w:sz w:val="20"/>
          <w:szCs w:val="18"/>
        </w:rPr>
      </w:pPr>
      <w:r w:rsidRPr="007E6BA9">
        <w:rPr>
          <w:rFonts w:asciiTheme="majorHAnsi" w:hAnsiTheme="majorHAnsi" w:cstheme="majorHAnsi"/>
          <w:color w:val="000000"/>
          <w:sz w:val="20"/>
          <w:szCs w:val="18"/>
        </w:rPr>
        <w:t xml:space="preserve">SNPTEST, </w:t>
      </w:r>
      <w:hyperlink r:id="rId10" w:history="1">
        <w:r w:rsidRPr="007E6BA9">
          <w:rPr>
            <w:rStyle w:val="a7"/>
            <w:rFonts w:asciiTheme="majorHAnsi" w:hAnsiTheme="majorHAnsi" w:cstheme="majorHAnsi"/>
            <w:sz w:val="20"/>
            <w:szCs w:val="18"/>
          </w:rPr>
          <w:t>https://mathgen.stats.ox.ac.uk/genetics_software/snptest/snptest.html</w:t>
        </w:r>
      </w:hyperlink>
      <w:r w:rsidRPr="007E6BA9">
        <w:rPr>
          <w:rFonts w:asciiTheme="majorHAnsi" w:hAnsiTheme="majorHAnsi" w:cstheme="majorHAnsi"/>
          <w:color w:val="000000"/>
          <w:sz w:val="20"/>
          <w:szCs w:val="18"/>
        </w:rPr>
        <w:t xml:space="preserve">; </w:t>
      </w:r>
    </w:p>
    <w:p w:rsidR="00B31FC0" w:rsidRPr="007E6BA9" w:rsidRDefault="00B31FC0" w:rsidP="00B31FC0">
      <w:pPr>
        <w:rPr>
          <w:rFonts w:asciiTheme="majorHAnsi" w:hAnsiTheme="majorHAnsi" w:cstheme="majorHAnsi"/>
          <w:color w:val="000000"/>
          <w:sz w:val="20"/>
          <w:szCs w:val="18"/>
        </w:rPr>
      </w:pPr>
      <w:r w:rsidRPr="007E6BA9">
        <w:rPr>
          <w:rFonts w:asciiTheme="majorHAnsi" w:hAnsiTheme="majorHAnsi" w:cstheme="majorHAnsi"/>
          <w:color w:val="000000"/>
          <w:sz w:val="20"/>
          <w:szCs w:val="18"/>
        </w:rPr>
        <w:t xml:space="preserve">Tophat2, </w:t>
      </w:r>
      <w:hyperlink r:id="rId11" w:history="1">
        <w:r w:rsidRPr="007E6BA9">
          <w:rPr>
            <w:rStyle w:val="a7"/>
            <w:rFonts w:asciiTheme="majorHAnsi" w:hAnsiTheme="majorHAnsi" w:cstheme="majorHAnsi"/>
            <w:sz w:val="20"/>
            <w:szCs w:val="18"/>
          </w:rPr>
          <w:t>https://ccb.jhu.edu/software/tophat/index.shtml</w:t>
        </w:r>
      </w:hyperlink>
      <w:r w:rsidRPr="007E6BA9">
        <w:rPr>
          <w:rFonts w:asciiTheme="majorHAnsi" w:hAnsiTheme="majorHAnsi" w:cstheme="majorHAnsi"/>
          <w:color w:val="000000"/>
          <w:sz w:val="20"/>
          <w:szCs w:val="18"/>
        </w:rPr>
        <w:t>;</w:t>
      </w:r>
    </w:p>
    <w:p w:rsidR="00B31FC0" w:rsidRPr="007E6BA9" w:rsidRDefault="00B31FC0" w:rsidP="00B31FC0">
      <w:pPr>
        <w:rPr>
          <w:rFonts w:asciiTheme="majorHAnsi" w:hAnsiTheme="majorHAnsi" w:cstheme="majorHAnsi"/>
          <w:color w:val="000000"/>
          <w:sz w:val="20"/>
          <w:szCs w:val="18"/>
        </w:rPr>
      </w:pPr>
      <w:r w:rsidRPr="007E6BA9">
        <w:rPr>
          <w:rFonts w:asciiTheme="majorHAnsi" w:hAnsiTheme="majorHAnsi" w:cstheme="majorHAnsi"/>
          <w:color w:val="000000"/>
          <w:sz w:val="20"/>
          <w:szCs w:val="18"/>
        </w:rPr>
        <w:t xml:space="preserve">Cufflinks, </w:t>
      </w:r>
      <w:hyperlink r:id="rId12" w:history="1">
        <w:r w:rsidRPr="007E6BA9">
          <w:rPr>
            <w:rStyle w:val="a7"/>
            <w:rFonts w:asciiTheme="majorHAnsi" w:hAnsiTheme="majorHAnsi" w:cstheme="majorHAnsi"/>
            <w:sz w:val="20"/>
            <w:szCs w:val="18"/>
          </w:rPr>
          <w:t>http://cole-trapnell-lab.github.io/cufflinks/</w:t>
        </w:r>
      </w:hyperlink>
      <w:r w:rsidRPr="007E6BA9">
        <w:rPr>
          <w:rFonts w:asciiTheme="majorHAnsi" w:hAnsiTheme="majorHAnsi" w:cstheme="majorHAnsi"/>
          <w:color w:val="000000"/>
          <w:sz w:val="20"/>
          <w:szCs w:val="18"/>
        </w:rPr>
        <w:t>;</w:t>
      </w:r>
    </w:p>
    <w:p w:rsidR="00B31FC0" w:rsidRDefault="00B31FC0" w:rsidP="00B31FC0">
      <w:pPr>
        <w:rPr>
          <w:rFonts w:asciiTheme="majorHAnsi" w:hAnsiTheme="majorHAnsi" w:cstheme="majorHAnsi"/>
          <w:color w:val="000000"/>
          <w:sz w:val="20"/>
          <w:szCs w:val="18"/>
        </w:rPr>
      </w:pPr>
      <w:r w:rsidRPr="007E6BA9">
        <w:rPr>
          <w:rFonts w:asciiTheme="majorHAnsi" w:hAnsiTheme="majorHAnsi" w:cstheme="majorHAnsi"/>
          <w:color w:val="000000"/>
          <w:sz w:val="20"/>
          <w:szCs w:val="18"/>
        </w:rPr>
        <w:t xml:space="preserve">Bedtools, </w:t>
      </w:r>
      <w:hyperlink r:id="rId13" w:history="1">
        <w:r w:rsidRPr="007E6BA9">
          <w:rPr>
            <w:rStyle w:val="a7"/>
            <w:rFonts w:asciiTheme="majorHAnsi" w:hAnsiTheme="majorHAnsi" w:cstheme="majorHAnsi"/>
            <w:sz w:val="20"/>
            <w:szCs w:val="18"/>
          </w:rPr>
          <w:t>http://bedtools.readthedocs.io/en/latest/</w:t>
        </w:r>
      </w:hyperlink>
      <w:r w:rsidRPr="007E6BA9">
        <w:rPr>
          <w:rFonts w:asciiTheme="majorHAnsi" w:hAnsiTheme="majorHAnsi" w:cstheme="majorHAnsi"/>
          <w:color w:val="000000"/>
          <w:sz w:val="20"/>
          <w:szCs w:val="18"/>
        </w:rPr>
        <w:t>;</w:t>
      </w:r>
    </w:p>
    <w:p w:rsidR="00B31FC0" w:rsidRPr="007E6BA9" w:rsidRDefault="00B31FC0" w:rsidP="00B31FC0">
      <w:pPr>
        <w:rPr>
          <w:rFonts w:asciiTheme="majorHAnsi" w:hAnsiTheme="majorHAnsi" w:cstheme="majorHAnsi"/>
          <w:color w:val="000000"/>
          <w:sz w:val="20"/>
          <w:szCs w:val="18"/>
        </w:rPr>
      </w:pPr>
      <w:r w:rsidRPr="007E6BA9">
        <w:rPr>
          <w:rFonts w:asciiTheme="majorHAnsi" w:hAnsiTheme="majorHAnsi" w:cstheme="majorHAnsi"/>
          <w:color w:val="000000"/>
          <w:sz w:val="20"/>
          <w:szCs w:val="18"/>
        </w:rPr>
        <w:t xml:space="preserve">PEER, </w:t>
      </w:r>
      <w:hyperlink r:id="rId14" w:history="1">
        <w:r w:rsidRPr="007E6BA9">
          <w:rPr>
            <w:rStyle w:val="a7"/>
            <w:rFonts w:asciiTheme="majorHAnsi" w:hAnsiTheme="majorHAnsi" w:cstheme="majorHAnsi"/>
            <w:sz w:val="20"/>
            <w:szCs w:val="18"/>
          </w:rPr>
          <w:t>http://www.sanger.ac.uk/science/tools/peer</w:t>
        </w:r>
      </w:hyperlink>
      <w:r w:rsidRPr="007E6BA9">
        <w:rPr>
          <w:rFonts w:asciiTheme="majorHAnsi" w:hAnsiTheme="majorHAnsi" w:cstheme="majorHAnsi"/>
          <w:color w:val="000000"/>
          <w:sz w:val="20"/>
          <w:szCs w:val="18"/>
        </w:rPr>
        <w:t xml:space="preserve">; </w:t>
      </w:r>
    </w:p>
    <w:p w:rsidR="00B31FC0" w:rsidRPr="00B31FC0" w:rsidRDefault="00B31FC0" w:rsidP="00B31FC0">
      <w:pPr>
        <w:rPr>
          <w:rFonts w:asciiTheme="majorHAnsi" w:hAnsiTheme="majorHAnsi" w:cstheme="majorHAnsi" w:hint="eastAsia"/>
          <w:color w:val="000000"/>
          <w:sz w:val="20"/>
          <w:szCs w:val="18"/>
        </w:rPr>
      </w:pPr>
      <w:r w:rsidRPr="007E6BA9">
        <w:rPr>
          <w:rFonts w:asciiTheme="majorHAnsi" w:hAnsiTheme="majorHAnsi" w:cstheme="majorHAnsi"/>
          <w:color w:val="000000"/>
          <w:sz w:val="20"/>
          <w:szCs w:val="18"/>
        </w:rPr>
        <w:t xml:space="preserve">MatrixEQTL, </w:t>
      </w:r>
      <w:hyperlink r:id="rId15" w:history="1">
        <w:r w:rsidRPr="007E6BA9">
          <w:rPr>
            <w:rStyle w:val="a7"/>
            <w:rFonts w:asciiTheme="majorHAnsi" w:hAnsiTheme="majorHAnsi" w:cstheme="majorHAnsi"/>
            <w:sz w:val="20"/>
            <w:szCs w:val="18"/>
          </w:rPr>
          <w:t>http://www.bios.unc.edu/research/genomic_software/Matrix_eQTL/</w:t>
        </w:r>
      </w:hyperlink>
    </w:p>
    <w:p w:rsidR="00B31FC0" w:rsidRDefault="00B31FC0" w:rsidP="00B31FC0"/>
    <w:p w:rsidR="00B31FC0" w:rsidRPr="00B31FC0" w:rsidRDefault="00B31FC0" w:rsidP="00B31FC0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B31FC0">
        <w:t>1.</w:t>
      </w:r>
      <w:r w:rsidRPr="00B31FC0">
        <w:tab/>
        <w:t>Lappalainen, T.</w:t>
      </w:r>
      <w:r w:rsidRPr="00B31FC0">
        <w:rPr>
          <w:i/>
        </w:rPr>
        <w:t xml:space="preserve"> et al.</w:t>
      </w:r>
      <w:r w:rsidRPr="00B31FC0">
        <w:t xml:space="preserve"> Transcriptome and genome sequencing uncovers functional variation in humans. </w:t>
      </w:r>
      <w:r w:rsidRPr="00B31FC0">
        <w:rPr>
          <w:i/>
        </w:rPr>
        <w:t>Nature</w:t>
      </w:r>
      <w:r w:rsidRPr="00B31FC0">
        <w:t xml:space="preserve"> </w:t>
      </w:r>
      <w:r w:rsidRPr="00B31FC0">
        <w:rPr>
          <w:b/>
        </w:rPr>
        <w:t>501</w:t>
      </w:r>
      <w:r w:rsidRPr="00B31FC0">
        <w:t>, 506-11 (2013).</w:t>
      </w:r>
    </w:p>
    <w:p w:rsidR="00B31FC0" w:rsidRPr="00B31FC0" w:rsidRDefault="00B31FC0" w:rsidP="00B31FC0">
      <w:pPr>
        <w:pStyle w:val="EndNoteBibliography"/>
        <w:ind w:left="720" w:hanging="720"/>
      </w:pPr>
      <w:r w:rsidRPr="00B31FC0">
        <w:lastRenderedPageBreak/>
        <w:t>2.</w:t>
      </w:r>
      <w:r w:rsidRPr="00B31FC0">
        <w:tab/>
        <w:t xml:space="preserve">Consortium, G. Human genomics. The Genotype-Tissue Expression (GTEx) pilot analysis: multitissue gene regulation in humans. </w:t>
      </w:r>
      <w:r w:rsidRPr="00B31FC0">
        <w:rPr>
          <w:i/>
        </w:rPr>
        <w:t>Science</w:t>
      </w:r>
      <w:r w:rsidRPr="00B31FC0">
        <w:t xml:space="preserve"> </w:t>
      </w:r>
      <w:r w:rsidRPr="00B31FC0">
        <w:rPr>
          <w:b/>
        </w:rPr>
        <w:t>348</w:t>
      </w:r>
      <w:r w:rsidRPr="00B31FC0">
        <w:t>, 648-60 (2015).</w:t>
      </w:r>
    </w:p>
    <w:p w:rsidR="00B31FC0" w:rsidRPr="00B31FC0" w:rsidRDefault="00B31FC0" w:rsidP="00B31FC0">
      <w:pPr>
        <w:pStyle w:val="EndNoteBibliography"/>
        <w:ind w:left="720" w:hanging="720"/>
      </w:pPr>
      <w:r w:rsidRPr="00B31FC0">
        <w:t>3.</w:t>
      </w:r>
      <w:r w:rsidRPr="00B31FC0">
        <w:tab/>
        <w:t xml:space="preserve">Storey, J.D. &amp; Tibshirani, R. Statistical significance for genomewide studies. </w:t>
      </w:r>
      <w:r w:rsidRPr="00B31FC0">
        <w:rPr>
          <w:i/>
        </w:rPr>
        <w:t>Proc Natl Acad Sci U S A</w:t>
      </w:r>
      <w:r w:rsidRPr="00B31FC0">
        <w:t xml:space="preserve"> </w:t>
      </w:r>
      <w:r w:rsidRPr="00B31FC0">
        <w:rPr>
          <w:b/>
        </w:rPr>
        <w:t>100</w:t>
      </w:r>
      <w:r w:rsidRPr="00B31FC0">
        <w:t>, 9440-5 (2003).</w:t>
      </w:r>
    </w:p>
    <w:p w:rsidR="00B31FC0" w:rsidRPr="00B31FC0" w:rsidRDefault="00B31FC0" w:rsidP="00B31FC0">
      <w:r>
        <w:fldChar w:fldCharType="end"/>
      </w:r>
    </w:p>
    <w:sectPr w:rsidR="00B31FC0" w:rsidRPr="00B31FC0" w:rsidSect="00B31FC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CF2" w:rsidRDefault="00956CF2" w:rsidP="00B31FC0">
      <w:r>
        <w:separator/>
      </w:r>
    </w:p>
  </w:endnote>
  <w:endnote w:type="continuationSeparator" w:id="0">
    <w:p w:rsidR="00956CF2" w:rsidRDefault="00956CF2" w:rsidP="00B31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CF2" w:rsidRDefault="00956CF2" w:rsidP="00B31FC0">
      <w:r>
        <w:separator/>
      </w:r>
    </w:p>
  </w:footnote>
  <w:footnote w:type="continuationSeparator" w:id="0">
    <w:p w:rsidR="00956CF2" w:rsidRDefault="00956CF2" w:rsidP="00B31F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25932"/>
    <w:multiLevelType w:val="hybridMultilevel"/>
    <w:tmpl w:val="49244A5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0F2219B"/>
    <w:multiLevelType w:val="hybridMultilevel"/>
    <w:tmpl w:val="E4C03C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899070A"/>
    <w:multiLevelType w:val="hybridMultilevel"/>
    <w:tmpl w:val="5782AA9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117BF1"/>
    <w:multiLevelType w:val="hybridMultilevel"/>
    <w:tmpl w:val="3690B8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6F5315B"/>
    <w:multiLevelType w:val="hybridMultilevel"/>
    <w:tmpl w:val="AA4237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4F36F80"/>
    <w:multiLevelType w:val="hybridMultilevel"/>
    <w:tmpl w:val="BC1CFA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Genetics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39043F"/>
    <w:rsid w:val="000423BD"/>
    <w:rsid w:val="000900D1"/>
    <w:rsid w:val="001135D6"/>
    <w:rsid w:val="00180B74"/>
    <w:rsid w:val="001C7D13"/>
    <w:rsid w:val="002C153C"/>
    <w:rsid w:val="0039043F"/>
    <w:rsid w:val="00863D73"/>
    <w:rsid w:val="00892257"/>
    <w:rsid w:val="00956CF2"/>
    <w:rsid w:val="00974948"/>
    <w:rsid w:val="00B31FC0"/>
    <w:rsid w:val="00BC77D5"/>
    <w:rsid w:val="00BE4F33"/>
    <w:rsid w:val="00C17F86"/>
    <w:rsid w:val="00E71DDF"/>
    <w:rsid w:val="00F23A17"/>
    <w:rsid w:val="00F24D2B"/>
    <w:rsid w:val="00F9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8B755C5-AD57-4147-9AAE-4887978D5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1FC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31FC0"/>
  </w:style>
  <w:style w:type="paragraph" w:styleId="a5">
    <w:name w:val="footer"/>
    <w:basedOn w:val="a"/>
    <w:link w:val="a6"/>
    <w:uiPriority w:val="99"/>
    <w:unhideWhenUsed/>
    <w:rsid w:val="00B31F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31FC0"/>
  </w:style>
  <w:style w:type="character" w:styleId="a7">
    <w:name w:val="Hyperlink"/>
    <w:basedOn w:val="a0"/>
    <w:uiPriority w:val="99"/>
    <w:unhideWhenUsed/>
    <w:rsid w:val="00B31FC0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B31FC0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B31FC0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31FC0"/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B31FC0"/>
    <w:rPr>
      <w:rFonts w:ascii="Century" w:hAnsi="Century"/>
      <w:noProof/>
      <w:sz w:val="20"/>
    </w:rPr>
  </w:style>
  <w:style w:type="paragraph" w:styleId="a8">
    <w:name w:val="List Paragraph"/>
    <w:basedOn w:val="a"/>
    <w:uiPriority w:val="34"/>
    <w:qFormat/>
    <w:rsid w:val="00F24D2B"/>
    <w:pPr>
      <w:ind w:leftChars="400" w:left="840"/>
    </w:pPr>
  </w:style>
  <w:style w:type="character" w:styleId="a9">
    <w:name w:val="Placeholder Text"/>
    <w:basedOn w:val="a0"/>
    <w:uiPriority w:val="99"/>
    <w:semiHidden/>
    <w:rsid w:val="00F24D2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42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gen.stats.ox.ac.uk/genetics_software/shapeit/shapeit.html" TargetMode="External"/><Relationship Id="rId13" Type="http://schemas.openxmlformats.org/officeDocument/2006/relationships/hyperlink" Target="http://bedtools.readthedocs.io/en/lates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ole-trapnell-lab.github.io/cufflinks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cb.jhu.edu/software/tophat/index.s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bios.unc.edu/research/genomic_software/Matrix_eQTL/" TargetMode="External"/><Relationship Id="rId10" Type="http://schemas.openxmlformats.org/officeDocument/2006/relationships/hyperlink" Target="https://mathgen.stats.ox.ac.uk/genetics_software/snptest/snptest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thgen.stats.ox.ac.uk/impute/impute_v2.html" TargetMode="External"/><Relationship Id="rId14" Type="http://schemas.openxmlformats.org/officeDocument/2006/relationships/hyperlink" Target="http://www.sanger.ac.uk/science/tools/peer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BE23D-516D-473B-9D8A-E5511FD53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1340</Words>
  <Characters>7644</Characters>
  <Application>Microsoft Office Word</Application>
  <DocSecurity>0</DocSecurity>
  <Lines>63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RA-NGS</dc:creator>
  <cp:keywords/>
  <dc:description/>
  <cp:lastModifiedBy>RA-NGS</cp:lastModifiedBy>
  <cp:revision>10</cp:revision>
  <dcterms:created xsi:type="dcterms:W3CDTF">2017-02-07T04:47:00Z</dcterms:created>
  <dcterms:modified xsi:type="dcterms:W3CDTF">2017-02-07T06:01:00Z</dcterms:modified>
</cp:coreProperties>
</file>